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C6" w:rsidRDefault="00E329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29C6" w:rsidRDefault="00E329C6">
      <w:pPr>
        <w:pStyle w:val="ConsPlusNormal"/>
        <w:jc w:val="both"/>
        <w:outlineLvl w:val="0"/>
      </w:pPr>
    </w:p>
    <w:p w:rsidR="00E329C6" w:rsidRDefault="00E329C6">
      <w:pPr>
        <w:pStyle w:val="ConsPlusTitle"/>
        <w:jc w:val="center"/>
      </w:pPr>
      <w:r>
        <w:t>ДУМА НЕВЬЯНСКОГО ГОРОДСКОГО ОКРУГА</w:t>
      </w:r>
    </w:p>
    <w:p w:rsidR="00E329C6" w:rsidRDefault="00E329C6">
      <w:pPr>
        <w:pStyle w:val="ConsPlusTitle"/>
        <w:jc w:val="center"/>
      </w:pPr>
    </w:p>
    <w:p w:rsidR="00E329C6" w:rsidRDefault="00E329C6">
      <w:pPr>
        <w:pStyle w:val="ConsPlusTitle"/>
        <w:jc w:val="center"/>
      </w:pPr>
      <w:r>
        <w:t>РЕШЕНИЕ</w:t>
      </w:r>
    </w:p>
    <w:p w:rsidR="00E329C6" w:rsidRDefault="00E329C6">
      <w:pPr>
        <w:pStyle w:val="ConsPlusTitle"/>
        <w:jc w:val="center"/>
      </w:pPr>
      <w:r>
        <w:t>от 26 июня 2024 г. N 58</w:t>
      </w:r>
    </w:p>
    <w:p w:rsidR="00E329C6" w:rsidRDefault="00E329C6">
      <w:pPr>
        <w:pStyle w:val="ConsPlusTitle"/>
        <w:jc w:val="center"/>
      </w:pPr>
    </w:p>
    <w:p w:rsidR="00E329C6" w:rsidRDefault="00E329C6">
      <w:pPr>
        <w:pStyle w:val="ConsPlusTitle"/>
        <w:jc w:val="center"/>
      </w:pPr>
      <w:r>
        <w:t>О ВНЕСЕНИИ ИЗМЕНЕНИЙ В РЕШЕНИЕ ДУМЫ</w:t>
      </w:r>
    </w:p>
    <w:p w:rsidR="00E329C6" w:rsidRDefault="00E329C6">
      <w:pPr>
        <w:pStyle w:val="ConsPlusTitle"/>
        <w:jc w:val="center"/>
      </w:pPr>
      <w:r>
        <w:t>НЕВЬЯНСКОГО ГОРОДСКОГО ОКРУГА ОТ 29.05.2024 N 46 "О МЕРАХ</w:t>
      </w:r>
    </w:p>
    <w:p w:rsidR="00E329C6" w:rsidRDefault="00E329C6">
      <w:pPr>
        <w:pStyle w:val="ConsPlusTitle"/>
        <w:jc w:val="center"/>
      </w:pPr>
      <w:r>
        <w:t>СОЦИАЛЬНОЙ ПОДДЕРЖКИ ПЕДАГОГИЧЕСКИХ РАБОТНИКОВ, ПОСТУПИВШИХ</w:t>
      </w:r>
    </w:p>
    <w:p w:rsidR="00E329C6" w:rsidRDefault="00E329C6">
      <w:pPr>
        <w:pStyle w:val="ConsPlusTitle"/>
        <w:jc w:val="center"/>
      </w:pPr>
      <w:r>
        <w:t>НА РАБОТУ В МУНИЦИПАЛЬНЫЕ ОБРАЗОВАТЕЛЬНЫЕ УЧРЕЖДЕНИЯ</w:t>
      </w:r>
    </w:p>
    <w:p w:rsidR="00E329C6" w:rsidRDefault="00E329C6">
      <w:pPr>
        <w:pStyle w:val="ConsPlusTitle"/>
        <w:jc w:val="center"/>
      </w:pPr>
      <w:r>
        <w:t>НЕВЬЯНСКОГО ГОРОДСКОГО ОКРУГА ПОСЛЕ ОКОНЧАНИЯ ОБУЧЕНИЯ</w:t>
      </w:r>
    </w:p>
    <w:p w:rsidR="00E329C6" w:rsidRDefault="00E329C6">
      <w:pPr>
        <w:pStyle w:val="ConsPlusTitle"/>
        <w:jc w:val="center"/>
      </w:pPr>
      <w:r>
        <w:t>ПО ДОГОВОРАМ ЦЕЛЕВОГО ОБУЧЕНИЯ, ЗАКЛЮЧЕННЫМ</w:t>
      </w:r>
    </w:p>
    <w:p w:rsidR="00E329C6" w:rsidRDefault="00E329C6">
      <w:pPr>
        <w:pStyle w:val="ConsPlusTitle"/>
        <w:jc w:val="center"/>
      </w:pPr>
      <w:r>
        <w:t>С ОБРАЗОВАТЕЛЬНЫМИ ОРГАНИЗАЦИЯМИ ВЫСШЕГО ИЛИ СРЕДНЕГО</w:t>
      </w:r>
    </w:p>
    <w:p w:rsidR="00E329C6" w:rsidRDefault="00E329C6">
      <w:pPr>
        <w:pStyle w:val="ConsPlusTitle"/>
        <w:jc w:val="center"/>
      </w:pPr>
      <w:r>
        <w:t>ПРОФЕССИОНАЛЬНОГО ОБРАЗОВАНИЯ ПЕДАГОГИЧЕСКОЙ НАПРАВЛЕННОСТИ</w:t>
      </w:r>
    </w:p>
    <w:p w:rsidR="00E329C6" w:rsidRDefault="00E329C6">
      <w:pPr>
        <w:pStyle w:val="ConsPlusTitle"/>
        <w:jc w:val="center"/>
      </w:pPr>
      <w:r>
        <w:t>И С УПРАВЛЕНИЕМ ОБРАЗОВАНИЯ НЕВЬЯНСКОГО ГОРОДСКОГО ОКРУГА"</w:t>
      </w:r>
    </w:p>
    <w:p w:rsidR="00E329C6" w:rsidRDefault="00E329C6">
      <w:pPr>
        <w:pStyle w:val="ConsPlusNormal"/>
        <w:jc w:val="both"/>
      </w:pPr>
    </w:p>
    <w:p w:rsidR="00E329C6" w:rsidRDefault="00E329C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2024 года N 555 "О целевом обучении по образовательным программам среднего профессионального и высшего образования", </w:t>
      </w:r>
      <w:hyperlink r:id="rId6">
        <w:r>
          <w:rPr>
            <w:color w:val="0000FF"/>
          </w:rPr>
          <w:t>подпунктом 23 пункта 3 статьи 23</w:t>
        </w:r>
      </w:hyperlink>
      <w:r>
        <w:t xml:space="preserve">, </w:t>
      </w:r>
      <w:hyperlink r:id="rId7">
        <w:r>
          <w:rPr>
            <w:color w:val="0000FF"/>
          </w:rPr>
          <w:t>статьей 34</w:t>
        </w:r>
      </w:hyperlink>
      <w:r>
        <w:t xml:space="preserve"> Устава Невьянского городского округа, с целью обеспечения муниципальных образовательных учреждений Невьянского городского округа квалифицированными педагогическими кадрами и их закрепления в муниципальных образовательных учреждениях, Дума Невьянского городского округа решила: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Решение</w:t>
        </w:r>
      </w:hyperlink>
      <w:r>
        <w:t xml:space="preserve"> Думы Невьянского городского округа от 29.05.2024 N 46 "О мерах социальной поддержки педагогических работников, поступивших на работу в муниципальные образовательные учреждения Невьянского городского округа после окончания обучения по договорам целевого обучения,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округа" (далее - решение):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пункте 2</w:t>
        </w:r>
      </w:hyperlink>
      <w:r>
        <w:t xml:space="preserve"> Решения слово "учреждениями" заменить словами "образовательными организациями";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пункте 1</w:t>
        </w:r>
      </w:hyperlink>
      <w:r>
        <w:t xml:space="preserve"> Порядка выплаты единовременного денежного пособия педагогическим работникам, поступившим на работу в муниципальные образовательные учреждения Невьянского городского округа в срок трудоустройства, установленный договорами о целевом обучении, заключенными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округа, утвержденного решением, (далее - Порядок) слова "Настоящее Положение" заменить словами "Настоящий Порядок";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подпункты 1</w:t>
        </w:r>
      </w:hyperlink>
      <w:r>
        <w:t xml:space="preserve"> и </w:t>
      </w:r>
      <w:hyperlink r:id="rId12">
        <w:r>
          <w:rPr>
            <w:color w:val="0000FF"/>
          </w:rPr>
          <w:t>2 пункта 2</w:t>
        </w:r>
      </w:hyperlink>
      <w:r>
        <w:t xml:space="preserve"> Порядка изложить в следующей редакции: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>"1) педагогический работник, обратившийся за выплатой пособия, завершил освоение образовательной программы по договору о целевом обучении, заключенному с образовательной организацией высшего или среднего профессионального образования педагогической направленности и с управлением образования Невьянского городского округа (далее - договор о целевом обучении);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2) педагогический работник, обратившийся за выплатой пособия, поступил на работу в муниципальное образовательное учреждение Невьянского городского округа в срок трудоустройства, установленный договором о целевом обучении, либо после освоения образовательной программы и до заключения трудового договора с муниципальным </w:t>
      </w:r>
      <w:r>
        <w:lastRenderedPageBreak/>
        <w:t>образовательным учреждением Невьянского городского округа гражданин был призван на военную службу по призыву, по контракту, по мобилизации и поступил на работу в муниципальное образовательное учреждение Невьянского городского округа после увольнения с военной службы в течение срока трудоустройства, установленного договором о целевом обучении (с учетом его приостановления) либо до завершения освоения образовательной программы по договору о целевом обучении был допущен к занятию педагогической деятельностью в муниципальном образовательном учреждении Невьянского городского округа, и после окончания обучения продолжает работать в этом муниципальном образовательном учреждении;";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Абзац первый пункта 5</w:t>
        </w:r>
      </w:hyperlink>
      <w:r>
        <w:t xml:space="preserve"> Порядка изложить в следующей редакции: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>"5. Заявление с прилагаемыми документами подлежит регистрации и рассматривается комиссией Управления образования по предоставлению мер социальной поддержки лицам, обучающимся (обучавшимся) по договорам о целевом обучении,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 (далее - комиссия) в течение десяти рабочих дней со дня его регистрации.";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пункт 11</w:t>
        </w:r>
      </w:hyperlink>
      <w:r>
        <w:t xml:space="preserve"> Порядка изложить в следующей редакции: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>"11. Педагогический работник, не исполнивший обязательства по осуществлению трудовой деятельности в течение срока трудовой деятельности, или расторгнувший договор о целевом обучении в одностороннем порядке, обязан возместить в бюджет Невьянского городского округа средства, затраченные на выплату пособия.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>Основания, свидетельствующие о неисполнении обязательств по осуществлению трудовой деятельности:</w:t>
      </w:r>
    </w:p>
    <w:p w:rsidR="00E329C6" w:rsidRDefault="00E329C6">
      <w:pPr>
        <w:pStyle w:val="ConsPlusNormal"/>
        <w:spacing w:before="220"/>
        <w:ind w:firstLine="540"/>
        <w:jc w:val="both"/>
      </w:pPr>
      <w:bookmarkStart w:id="0" w:name="P28"/>
      <w:bookmarkEnd w:id="0"/>
      <w:r>
        <w:t xml:space="preserve">расторжение трудового договора, заключенного педагогическим работником в соответствии с договором о целевом обучении, до истечения срока трудовой деятельности в соответствии с </w:t>
      </w:r>
      <w:hyperlink r:id="rId15">
        <w:r>
          <w:rPr>
            <w:color w:val="0000FF"/>
          </w:rPr>
          <w:t>пунктами 3</w:t>
        </w:r>
      </w:hyperlink>
      <w:r>
        <w:t xml:space="preserve">, </w:t>
      </w:r>
      <w:hyperlink r:id="rId16">
        <w:r>
          <w:rPr>
            <w:color w:val="0000FF"/>
          </w:rPr>
          <w:t>5</w:t>
        </w:r>
      </w:hyperlink>
      <w:r>
        <w:t xml:space="preserve"> - </w:t>
      </w:r>
      <w:hyperlink r:id="rId17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18">
        <w:r>
          <w:rPr>
            <w:color w:val="0000FF"/>
          </w:rPr>
          <w:t>пунктами 1</w:t>
        </w:r>
      </w:hyperlink>
      <w:r>
        <w:t xml:space="preserve"> и </w:t>
      </w:r>
      <w:hyperlink r:id="rId19">
        <w:r>
          <w:rPr>
            <w:color w:val="0000FF"/>
          </w:rPr>
          <w:t>2 статьи 336</w:t>
        </w:r>
      </w:hyperlink>
      <w:r>
        <w:t xml:space="preserve">, </w:t>
      </w:r>
      <w:hyperlink r:id="rId20">
        <w:r>
          <w:rPr>
            <w:color w:val="0000FF"/>
          </w:rPr>
          <w:t>статьями 348.11</w:t>
        </w:r>
      </w:hyperlink>
      <w:r>
        <w:t xml:space="preserve"> и </w:t>
      </w:r>
      <w:hyperlink r:id="rId21">
        <w:r>
          <w:rPr>
            <w:color w:val="0000FF"/>
          </w:rPr>
          <w:t>348.11-1</w:t>
        </w:r>
      </w:hyperlink>
      <w:r>
        <w:t xml:space="preserve"> Трудового кодекса Российской Федерации, или по инициативе педагогического работника (по собственному желанию) в соответствии со </w:t>
      </w:r>
      <w:hyperlink r:id="rId22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Федерации, или по соглашению сторон в соответствии со </w:t>
      </w:r>
      <w:hyperlink r:id="rId23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Федерации, за исключением случаев заключения по согласованию с Управлением образования нового трудового договора на условиях, установленных договором о целевом обучении, в течение одного месяца со дня расторжения предыдущего трудового договора;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расторжение трудового договора, заключенного педагогическим работником в соответствии с договором о целевом обучении, до истечения срока трудовой деятельности по основаниям, предусмотренным Трудовым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не указанным в </w:t>
      </w:r>
      <w:hyperlink w:anchor="P28">
        <w:r>
          <w:rPr>
            <w:color w:val="0000FF"/>
          </w:rPr>
          <w:t>абзаце третьем пункта 11</w:t>
        </w:r>
      </w:hyperlink>
      <w:r>
        <w:t xml:space="preserve"> настоящего Порядка.";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 xml:space="preserve">6) в </w:t>
      </w:r>
      <w:hyperlink r:id="rId25">
        <w:r>
          <w:rPr>
            <w:color w:val="0000FF"/>
          </w:rPr>
          <w:t>пункте 14</w:t>
        </w:r>
      </w:hyperlink>
      <w:r>
        <w:t xml:space="preserve"> Порядка слово "Положения" заменить словом "Порядка".</w:t>
      </w:r>
    </w:p>
    <w:p w:rsidR="00E329C6" w:rsidRDefault="00E329C6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"Муниципальный вестник Невьянского городского округа" и разместить на официальном сайте Невьянского городского округа в информационно-телекоммуникационной сети "Интернет".</w:t>
      </w:r>
    </w:p>
    <w:p w:rsidR="00E329C6" w:rsidRDefault="00E329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329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9C6" w:rsidRDefault="00E329C6">
            <w:pPr>
              <w:pStyle w:val="ConsPlusNormal"/>
            </w:pPr>
            <w:r>
              <w:t>Глава</w:t>
            </w:r>
          </w:p>
          <w:p w:rsidR="00E329C6" w:rsidRDefault="00E329C6">
            <w:pPr>
              <w:pStyle w:val="ConsPlusNormal"/>
            </w:pPr>
            <w:r>
              <w:t>Невьянского городского округа</w:t>
            </w:r>
          </w:p>
          <w:p w:rsidR="00E329C6" w:rsidRDefault="00E329C6">
            <w:pPr>
              <w:pStyle w:val="ConsPlusNormal"/>
            </w:pPr>
            <w:r>
              <w:t>А.А.БЕРЧУК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29C6" w:rsidRDefault="00E329C6">
            <w:pPr>
              <w:pStyle w:val="ConsPlusNormal"/>
              <w:jc w:val="right"/>
            </w:pPr>
            <w:r>
              <w:t>Председатель Думы</w:t>
            </w:r>
          </w:p>
          <w:p w:rsidR="00E329C6" w:rsidRDefault="00E329C6">
            <w:pPr>
              <w:pStyle w:val="ConsPlusNormal"/>
              <w:jc w:val="right"/>
            </w:pPr>
            <w:r>
              <w:t>Невьянского городского округа</w:t>
            </w:r>
          </w:p>
          <w:p w:rsidR="00E329C6" w:rsidRDefault="00E329C6">
            <w:pPr>
              <w:pStyle w:val="ConsPlusNormal"/>
              <w:jc w:val="right"/>
            </w:pPr>
            <w:r>
              <w:t>Л.Я.ЗАМЯТИНА</w:t>
            </w:r>
          </w:p>
        </w:tc>
      </w:tr>
    </w:tbl>
    <w:p w:rsidR="00E329C6" w:rsidRDefault="00E329C6">
      <w:pPr>
        <w:pStyle w:val="ConsPlusNormal"/>
        <w:jc w:val="both"/>
      </w:pPr>
    </w:p>
    <w:p w:rsidR="00E329C6" w:rsidRDefault="00E329C6">
      <w:pPr>
        <w:pStyle w:val="ConsPlusNormal"/>
        <w:jc w:val="both"/>
      </w:pPr>
    </w:p>
    <w:p w:rsidR="0040275F" w:rsidRDefault="00E329C6">
      <w:bookmarkStart w:id="1" w:name="_GoBack"/>
      <w:bookmarkEnd w:id="1"/>
    </w:p>
    <w:sectPr w:rsidR="0040275F" w:rsidSect="00F2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6"/>
    <w:rsid w:val="0098495F"/>
    <w:rsid w:val="00E329C6"/>
    <w:rsid w:val="00E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698E-1BC4-4620-A0D9-89C0A409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2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2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8383" TargetMode="External"/><Relationship Id="rId13" Type="http://schemas.openxmlformats.org/officeDocument/2006/relationships/hyperlink" Target="https://login.consultant.ru/link/?req=doc&amp;base=RLAW071&amp;n=378383&amp;dst=100028" TargetMode="External"/><Relationship Id="rId18" Type="http://schemas.openxmlformats.org/officeDocument/2006/relationships/hyperlink" Target="https://login.consultant.ru/link/?req=doc&amp;base=RZB&amp;n=474024&amp;dst=198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4024&amp;dst=102624" TargetMode="External"/><Relationship Id="rId7" Type="http://schemas.openxmlformats.org/officeDocument/2006/relationships/hyperlink" Target="https://login.consultant.ru/link/?req=doc&amp;base=RLAW071&amp;n=377071&amp;dst=101201" TargetMode="External"/><Relationship Id="rId12" Type="http://schemas.openxmlformats.org/officeDocument/2006/relationships/hyperlink" Target="https://login.consultant.ru/link/?req=doc&amp;base=RLAW071&amp;n=378383&amp;dst=100017" TargetMode="External"/><Relationship Id="rId17" Type="http://schemas.openxmlformats.org/officeDocument/2006/relationships/hyperlink" Target="https://login.consultant.ru/link/?req=doc&amp;base=RZB&amp;n=474024&amp;dst=504" TargetMode="External"/><Relationship Id="rId25" Type="http://schemas.openxmlformats.org/officeDocument/2006/relationships/hyperlink" Target="https://login.consultant.ru/link/?req=doc&amp;base=RLAW071&amp;n=378383&amp;dst=1000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4024&amp;dst=100594" TargetMode="External"/><Relationship Id="rId20" Type="http://schemas.openxmlformats.org/officeDocument/2006/relationships/hyperlink" Target="https://login.consultant.ru/link/?req=doc&amp;base=RZB&amp;n=474024&amp;dst=1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7071&amp;dst=100321" TargetMode="External"/><Relationship Id="rId11" Type="http://schemas.openxmlformats.org/officeDocument/2006/relationships/hyperlink" Target="https://login.consultant.ru/link/?req=doc&amp;base=RLAW071&amp;n=378383&amp;dst=100016" TargetMode="External"/><Relationship Id="rId24" Type="http://schemas.openxmlformats.org/officeDocument/2006/relationships/hyperlink" Target="https://login.consultant.ru/link/?req=doc&amp;base=RZB&amp;n=474024" TargetMode="External"/><Relationship Id="rId5" Type="http://schemas.openxmlformats.org/officeDocument/2006/relationships/hyperlink" Target="https://login.consultant.ru/link/?req=doc&amp;base=RZB&amp;n=475586" TargetMode="External"/><Relationship Id="rId15" Type="http://schemas.openxmlformats.org/officeDocument/2006/relationships/hyperlink" Target="https://login.consultant.ru/link/?req=doc&amp;base=RZB&amp;n=474024&amp;dst=498" TargetMode="External"/><Relationship Id="rId23" Type="http://schemas.openxmlformats.org/officeDocument/2006/relationships/hyperlink" Target="https://login.consultant.ru/link/?req=doc&amp;base=RZB&amp;n=474024&amp;dst=100572" TargetMode="External"/><Relationship Id="rId10" Type="http://schemas.openxmlformats.org/officeDocument/2006/relationships/hyperlink" Target="https://login.consultant.ru/link/?req=doc&amp;base=RLAW071&amp;n=378383&amp;dst=100014" TargetMode="External"/><Relationship Id="rId19" Type="http://schemas.openxmlformats.org/officeDocument/2006/relationships/hyperlink" Target="https://login.consultant.ru/link/?req=doc&amp;base=RZB&amp;n=474024&amp;dst=1018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78383&amp;dst=100008" TargetMode="External"/><Relationship Id="rId14" Type="http://schemas.openxmlformats.org/officeDocument/2006/relationships/hyperlink" Target="https://login.consultant.ru/link/?req=doc&amp;base=RLAW071&amp;n=378383&amp;dst=100044" TargetMode="External"/><Relationship Id="rId22" Type="http://schemas.openxmlformats.org/officeDocument/2006/relationships/hyperlink" Target="https://login.consultant.ru/link/?req=doc&amp;base=RZB&amp;n=474024&amp;dst=1005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EGISOO</dc:creator>
  <cp:keywords/>
  <dc:description/>
  <cp:lastModifiedBy>EGISOO</cp:lastModifiedBy>
  <cp:revision>1</cp:revision>
  <dcterms:created xsi:type="dcterms:W3CDTF">2024-09-24T06:11:00Z</dcterms:created>
  <dcterms:modified xsi:type="dcterms:W3CDTF">2024-09-24T06:12:00Z</dcterms:modified>
</cp:coreProperties>
</file>