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97" w:rsidRDefault="00E17A9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17A97" w:rsidRDefault="00E17A97">
      <w:pPr>
        <w:pStyle w:val="ConsPlusNormal"/>
        <w:outlineLvl w:val="0"/>
      </w:pPr>
    </w:p>
    <w:p w:rsidR="00E17A97" w:rsidRDefault="00E17A97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17A97" w:rsidRDefault="00E17A97">
      <w:pPr>
        <w:pStyle w:val="ConsPlusTitle"/>
        <w:jc w:val="center"/>
      </w:pPr>
    </w:p>
    <w:p w:rsidR="00E17A97" w:rsidRDefault="00E17A97">
      <w:pPr>
        <w:pStyle w:val="ConsPlusTitle"/>
        <w:jc w:val="center"/>
      </w:pPr>
      <w:r>
        <w:t>ПОСТАНОВЛЕНИЕ</w:t>
      </w:r>
    </w:p>
    <w:p w:rsidR="00E17A97" w:rsidRDefault="00E17A97">
      <w:pPr>
        <w:pStyle w:val="ConsPlusTitle"/>
        <w:jc w:val="center"/>
      </w:pPr>
      <w:r>
        <w:t>от 26 декабря 2012 г. N 1533-ПП</w:t>
      </w:r>
    </w:p>
    <w:p w:rsidR="00E17A97" w:rsidRDefault="00E17A97">
      <w:pPr>
        <w:pStyle w:val="ConsPlusTitle"/>
        <w:jc w:val="center"/>
      </w:pPr>
    </w:p>
    <w:p w:rsidR="00E17A97" w:rsidRDefault="00E17A97">
      <w:pPr>
        <w:pStyle w:val="ConsPlusTitle"/>
        <w:jc w:val="center"/>
      </w:pPr>
      <w:r>
        <w:t>ОБ УТВЕРЖДЕНИИ ПОРЯДКОВ СОГЛАСОВАНИЯ РАСПОРЯЖЕНИЯ</w:t>
      </w:r>
    </w:p>
    <w:p w:rsidR="00E17A97" w:rsidRDefault="00E17A97">
      <w:pPr>
        <w:pStyle w:val="ConsPlusTitle"/>
        <w:jc w:val="center"/>
      </w:pPr>
      <w:r>
        <w:t>ГОСУДАРСТВЕННЫМ ИМУЩЕСТВОМ СВЕРДЛОВСКОЙ ОБЛАСТИ,</w:t>
      </w:r>
    </w:p>
    <w:p w:rsidR="00E17A97" w:rsidRDefault="00E17A97">
      <w:pPr>
        <w:pStyle w:val="ConsPlusTitle"/>
        <w:jc w:val="center"/>
      </w:pPr>
      <w:r>
        <w:t>ЗАКРЕПЛЕННЫМ НА ПРАВЕ ОПЕРАТИВНОГО УПРАВЛЕНИЯ</w:t>
      </w:r>
    </w:p>
    <w:p w:rsidR="00E17A97" w:rsidRDefault="00E17A97">
      <w:pPr>
        <w:pStyle w:val="ConsPlusTitle"/>
        <w:jc w:val="center"/>
      </w:pPr>
      <w:r>
        <w:t>ЗА ГОСУДАРСТВЕННЫМИ УЧРЕЖДЕНИЯМИ СВЕРДЛОВСКОЙ ОБЛАСТИ,</w:t>
      </w:r>
    </w:p>
    <w:p w:rsidR="00E17A97" w:rsidRDefault="00E17A97">
      <w:pPr>
        <w:pStyle w:val="ConsPlusTitle"/>
        <w:jc w:val="center"/>
      </w:pPr>
      <w:r>
        <w:t>И СОВЕРШЕНИЯ ИМИ СДЕЛОК В СЛУЧАЯХ, КОГДА ФЕДЕРАЛЬНЫМ</w:t>
      </w:r>
    </w:p>
    <w:p w:rsidR="00E17A97" w:rsidRDefault="00E17A97">
      <w:pPr>
        <w:pStyle w:val="ConsPlusTitle"/>
        <w:jc w:val="center"/>
      </w:pPr>
      <w:r>
        <w:t>ЗАКОНОДАТЕЛЬСТВОМ ПРЕДУСМОТРЕНО ПОЛУЧЕНИЕ СОГЛАСИЯ</w:t>
      </w:r>
    </w:p>
    <w:p w:rsidR="00E17A97" w:rsidRDefault="00E17A97">
      <w:pPr>
        <w:pStyle w:val="ConsPlusTitle"/>
        <w:jc w:val="center"/>
      </w:pPr>
      <w:r>
        <w:t>СОБСТВЕННИКА ИМУЩЕСТВА ГОСУДАРСТВЕННОГО УЧРЕЖДЕНИЯ</w:t>
      </w:r>
    </w:p>
    <w:p w:rsidR="00E17A97" w:rsidRDefault="00E17A97">
      <w:pPr>
        <w:pStyle w:val="ConsPlusTitle"/>
        <w:jc w:val="center"/>
      </w:pPr>
      <w:r>
        <w:t>СВЕРДЛОВСКОЙ ОБЛАСТИ НА СОВЕРШЕНИЕ СДЕЛОК</w:t>
      </w:r>
    </w:p>
    <w:p w:rsidR="00E17A97" w:rsidRDefault="00E17A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7A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6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7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</w:tr>
    </w:tbl>
    <w:p w:rsidR="00E17A97" w:rsidRDefault="00E17A97">
      <w:pPr>
        <w:pStyle w:val="ConsPlusNormal"/>
      </w:pPr>
    </w:p>
    <w:p w:rsidR="00E17A97" w:rsidRDefault="00E17A97">
      <w:pPr>
        <w:pStyle w:val="ConsPlusNormal"/>
        <w:ind w:firstLine="540"/>
        <w:jc w:val="both"/>
      </w:pPr>
      <w:r>
        <w:t xml:space="preserve">Руководствуясь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от 12 января 1996 года </w:t>
      </w:r>
      <w:hyperlink r:id="rId9">
        <w:r>
          <w:rPr>
            <w:color w:val="0000FF"/>
          </w:rPr>
          <w:t>N 7-ФЗ</w:t>
        </w:r>
      </w:hyperlink>
      <w:r>
        <w:t xml:space="preserve"> "О некоммерческих организациях", от 3 ноября 2006 года </w:t>
      </w:r>
      <w:hyperlink r:id="rId10">
        <w:r>
          <w:rPr>
            <w:color w:val="0000FF"/>
          </w:rPr>
          <w:t>N 174-ФЗ</w:t>
        </w:r>
      </w:hyperlink>
      <w:r>
        <w:t xml:space="preserve"> "Об автономных учреждениях", Областным </w:t>
      </w:r>
      <w:hyperlink r:id="rId11">
        <w:r>
          <w:rPr>
            <w:color w:val="0000FF"/>
          </w:rPr>
          <w:t>законом</w:t>
        </w:r>
      </w:hyperlink>
      <w:r>
        <w:t xml:space="preserve"> от 10 апреля 1995 года N 9-ОЗ "Об управлении государственной собственностью Свердловской области",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17.05.2011 N 556-ПП "Об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области", Правительство Свердловской области постановляет: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1. Утвердить: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1) </w:t>
      </w:r>
      <w:hyperlink w:anchor="P43">
        <w:r>
          <w:rPr>
            <w:color w:val="0000FF"/>
          </w:rPr>
          <w:t>Порядок</w:t>
        </w:r>
      </w:hyperlink>
      <w: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казенными учреждениями Свердловской области, областными и территориальными исполнительными органами государственной власти Свердловской области (прилагается);</w:t>
      </w:r>
    </w:p>
    <w:p w:rsidR="00E17A97" w:rsidRDefault="00E17A97">
      <w:pPr>
        <w:pStyle w:val="ConsPlusNormal"/>
        <w:jc w:val="both"/>
      </w:pPr>
      <w:r>
        <w:t xml:space="preserve">(подп.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2) </w:t>
      </w:r>
      <w:hyperlink w:anchor="P140">
        <w:r>
          <w:rPr>
            <w:color w:val="0000FF"/>
          </w:rPr>
          <w:t>Порядок</w:t>
        </w:r>
      </w:hyperlink>
      <w: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бюджетными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бюджетного учреждения Свердловской области на совершение сделок (прилагается);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3) </w:t>
      </w:r>
      <w:hyperlink w:anchor="P247">
        <w:r>
          <w:rPr>
            <w:color w:val="0000FF"/>
          </w:rPr>
          <w:t>Порядок</w:t>
        </w:r>
      </w:hyperlink>
      <w: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автономными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автономного учреждения Свердловской области на совершение сделок (прилагается).</w:t>
      </w:r>
    </w:p>
    <w:p w:rsidR="00E17A97" w:rsidRDefault="00E17A9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С.М. Зырянова.</w:t>
      </w:r>
    </w:p>
    <w:p w:rsidR="00E17A97" w:rsidRDefault="00E17A97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опубликовать в "Областной газете".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E17A97" w:rsidRDefault="00E17A97">
      <w:pPr>
        <w:pStyle w:val="ConsPlusNormal"/>
      </w:pPr>
    </w:p>
    <w:p w:rsidR="00E17A97" w:rsidRDefault="00E17A97">
      <w:pPr>
        <w:pStyle w:val="ConsPlusNormal"/>
        <w:jc w:val="right"/>
      </w:pPr>
      <w:r>
        <w:t>Председатель Правительства</w:t>
      </w:r>
    </w:p>
    <w:p w:rsidR="00E17A97" w:rsidRDefault="00E17A97">
      <w:pPr>
        <w:pStyle w:val="ConsPlusNormal"/>
        <w:jc w:val="right"/>
      </w:pPr>
      <w:r>
        <w:t>Свердловской области</w:t>
      </w:r>
    </w:p>
    <w:p w:rsidR="00E17A97" w:rsidRDefault="00E17A97">
      <w:pPr>
        <w:pStyle w:val="ConsPlusNormal"/>
        <w:jc w:val="right"/>
      </w:pPr>
      <w:r>
        <w:t>Д.В.ПАСЛЕР</w:t>
      </w: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  <w:jc w:val="right"/>
        <w:outlineLvl w:val="0"/>
      </w:pPr>
      <w:r>
        <w:t>Утвержден</w:t>
      </w:r>
    </w:p>
    <w:p w:rsidR="00E17A97" w:rsidRDefault="00E17A97">
      <w:pPr>
        <w:pStyle w:val="ConsPlusNormal"/>
        <w:jc w:val="right"/>
      </w:pPr>
      <w:r>
        <w:t>Постановлением Правительства</w:t>
      </w:r>
    </w:p>
    <w:p w:rsidR="00E17A97" w:rsidRDefault="00E17A97">
      <w:pPr>
        <w:pStyle w:val="ConsPlusNormal"/>
        <w:jc w:val="right"/>
      </w:pPr>
      <w:r>
        <w:t>Свердловской области</w:t>
      </w:r>
    </w:p>
    <w:p w:rsidR="00E17A97" w:rsidRDefault="00E17A97">
      <w:pPr>
        <w:pStyle w:val="ConsPlusNormal"/>
        <w:jc w:val="right"/>
      </w:pPr>
      <w:r>
        <w:t>от 26 декабря 2012 г. N 1533-ПП</w:t>
      </w:r>
    </w:p>
    <w:p w:rsidR="00E17A97" w:rsidRDefault="00E17A97">
      <w:pPr>
        <w:pStyle w:val="ConsPlusNormal"/>
      </w:pPr>
    </w:p>
    <w:p w:rsidR="00E17A97" w:rsidRDefault="00E17A97">
      <w:pPr>
        <w:pStyle w:val="ConsPlusTitle"/>
        <w:jc w:val="center"/>
      </w:pPr>
      <w:bookmarkStart w:id="0" w:name="P43"/>
      <w:bookmarkEnd w:id="0"/>
      <w:r>
        <w:t>ПОРЯДОК</w:t>
      </w:r>
    </w:p>
    <w:p w:rsidR="00E17A97" w:rsidRDefault="00E17A97">
      <w:pPr>
        <w:pStyle w:val="ConsPlusTitle"/>
        <w:jc w:val="center"/>
      </w:pPr>
      <w:r>
        <w:t>СОГЛАСОВАНИЯ РАСПОРЯЖЕНИЯ ГОСУДАРСТВЕННЫМ ИМУЩЕСТВОМ</w:t>
      </w:r>
    </w:p>
    <w:p w:rsidR="00E17A97" w:rsidRDefault="00E17A97">
      <w:pPr>
        <w:pStyle w:val="ConsPlusTitle"/>
        <w:jc w:val="center"/>
      </w:pPr>
      <w:r>
        <w:t>СВЕРДЛОВСКОЙ ОБЛАСТИ, ЗАКРЕПЛЕННЫМ НА ПРАВЕ ОПЕРАТИВНОГО</w:t>
      </w:r>
    </w:p>
    <w:p w:rsidR="00E17A97" w:rsidRDefault="00E17A97">
      <w:pPr>
        <w:pStyle w:val="ConsPlusTitle"/>
        <w:jc w:val="center"/>
      </w:pPr>
      <w:r>
        <w:t>УПРАВЛЕНИЯ ЗА ГОСУДАРСТВЕННЫМИ КАЗЕННЫМИ УЧРЕЖДЕНИЯМИ</w:t>
      </w:r>
    </w:p>
    <w:p w:rsidR="00E17A97" w:rsidRDefault="00E17A97">
      <w:pPr>
        <w:pStyle w:val="ConsPlusTitle"/>
        <w:jc w:val="center"/>
      </w:pPr>
      <w:r>
        <w:t>СВЕРДЛОВСКОЙ ОБЛАСТИ, ОБЛАСТНЫМИ И ТЕРРИТОРИАЛЬНЫМИ</w:t>
      </w:r>
    </w:p>
    <w:p w:rsidR="00E17A97" w:rsidRDefault="00E17A97">
      <w:pPr>
        <w:pStyle w:val="ConsPlusTitle"/>
        <w:jc w:val="center"/>
      </w:pPr>
      <w:r>
        <w:t>ИСПОЛНИТЕЛЬНЫМИ ОРГАНАМИ ГОСУДАРСТВЕННОЙ ВЛАСТИ</w:t>
      </w:r>
    </w:p>
    <w:p w:rsidR="00E17A97" w:rsidRDefault="00E17A97">
      <w:pPr>
        <w:pStyle w:val="ConsPlusTitle"/>
        <w:jc w:val="center"/>
      </w:pPr>
      <w:r>
        <w:t>СВЕРДЛОВСКОЙ ОБЛАСТИ</w:t>
      </w:r>
    </w:p>
    <w:p w:rsidR="00E17A97" w:rsidRDefault="00E17A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7A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6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17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18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</w:tr>
    </w:tbl>
    <w:p w:rsidR="00E17A97" w:rsidRDefault="00E17A97">
      <w:pPr>
        <w:pStyle w:val="ConsPlusNormal"/>
      </w:pPr>
    </w:p>
    <w:p w:rsidR="00E17A97" w:rsidRDefault="00E17A97">
      <w:pPr>
        <w:pStyle w:val="ConsPlusNormal"/>
        <w:ind w:firstLine="540"/>
        <w:jc w:val="both"/>
      </w:pPr>
      <w:r>
        <w:t>1. Настоящий порядок устанавливает процедуру обращения государственных казенных учреждений Свердловской области, областных и территориальных исполнительных органов государственной власти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управления.</w:t>
      </w:r>
    </w:p>
    <w:p w:rsidR="00E17A97" w:rsidRDefault="00E17A97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Под согласованием понимается деятельность уполномоченных исполнительных органов государственной власти Свердловской области в пределах их компетенции (далее - уполномоченные органы) по предоставлению учреждениям согласия либо отказа в согласовании: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1) распоряжения недвижимым имуществом, закрепленным на праве оперативного управления за учреждением;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2) распоряжение движимым имуществом, закрепленным на праве оперативного управления за учреждением.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3. Уполномоченным органом по вопросам, указанным в </w:t>
      </w:r>
      <w:hyperlink w:anchor="P57">
        <w:r>
          <w:rPr>
            <w:color w:val="0000FF"/>
          </w:rPr>
          <w:t>подпункте 1 пункта 2</w:t>
        </w:r>
      </w:hyperlink>
      <w:r>
        <w:t xml:space="preserve">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Уполномоченными органами по вопросам, указанным в </w:t>
      </w:r>
      <w:hyperlink w:anchor="P58">
        <w:r>
          <w:rPr>
            <w:color w:val="0000FF"/>
          </w:rPr>
          <w:t>подпункте 2 пункта 2</w:t>
        </w:r>
      </w:hyperlink>
      <w:r>
        <w:t xml:space="preserve">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</w:t>
      </w:r>
      <w:r>
        <w:lastRenderedPageBreak/>
        <w:t>учреждений.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4. Для согласования вопросов, указанных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Порядка, учреждение представляет в уполномоченный орган: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заявление;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технико-экономическое обоснование;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80">
        <w:r>
          <w:rPr>
            <w:color w:val="0000FF"/>
          </w:rPr>
          <w:t>пунктах 7</w:t>
        </w:r>
      </w:hyperlink>
      <w:r>
        <w:t xml:space="preserve">, </w:t>
      </w:r>
      <w:hyperlink w:anchor="P94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5. Заявление учреждения должно содержать следующие сведения: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1) о подлежащем согласованию вопросе, указанном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Порядка, характере соответствующей сделки;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сведения, позволяющие идентифицировать имущество: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 и кадастровый номер;</w:t>
      </w:r>
    </w:p>
    <w:p w:rsidR="00E17A97" w:rsidRDefault="00E17A9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для транспортных средств - марка, модель, номер кузова, номер двигателя, номер шасси, идентификационный номер (VIN);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для иного движимого имущества - наименование, а также иная информация, позволяющая идентифицировать имущество;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E17A97" w:rsidRDefault="00E17A97">
      <w:pPr>
        <w:pStyle w:val="ConsPlusNormal"/>
        <w:jc w:val="both"/>
      </w:pPr>
      <w:r>
        <w:t xml:space="preserve">(подп.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4) цель распоряжения имуществом;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о предполагаемом размере доходов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Заявление подписывается руководителем учреждения и заверяется печатью учреждения.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обоснованием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7. К заявлению учреждения о согласовании вопроса, указанного в </w:t>
      </w:r>
      <w:hyperlink w:anchor="P57">
        <w:r>
          <w:rPr>
            <w:color w:val="0000FF"/>
          </w:rPr>
          <w:t>подпункте 1 пункта 2</w:t>
        </w:r>
      </w:hyperlink>
      <w:r>
        <w:t xml:space="preserve"> настоящего Порядка, должны прилагаться следующие документы: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копии правоустанавливающих документов на имущество;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lastRenderedPageBreak/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E17A97" w:rsidRDefault="00E17A97">
      <w:pPr>
        <w:pStyle w:val="ConsPlusNormal"/>
        <w:jc w:val="both"/>
      </w:pPr>
      <w:r>
        <w:t xml:space="preserve">(подп.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 (для государственных казенных учреждений Свердловской области);</w:t>
      </w:r>
    </w:p>
    <w:p w:rsidR="00E17A97" w:rsidRDefault="00E17A9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17A97" w:rsidRDefault="00E17A97">
      <w:pPr>
        <w:pStyle w:val="ConsPlusNormal"/>
        <w:jc w:val="both"/>
      </w:pPr>
      <w:r>
        <w:t xml:space="preserve">(подп. 6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подтверждение достоверности представленного учреждением технико-экономического обоснования;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обоснование возможности и целесообразности распоряжения имуществом;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подтверждение возможности дальнейшего беспрепятственного осуществления учреждением уставной деятельности.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8. К заявлению учреждения о согласовании вопроса, указанного в </w:t>
      </w:r>
      <w:hyperlink w:anchor="P58">
        <w:r>
          <w:rPr>
            <w:color w:val="0000FF"/>
          </w:rPr>
          <w:t>подпункте 2 пункта 2</w:t>
        </w:r>
      </w:hyperlink>
      <w:r>
        <w:t xml:space="preserve"> настоящего Порядка, должны прилагаться следующие документы: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документы, позволяющие идентифицировать имущество (например, паспорт транспортного средства);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пользование.</w:t>
      </w:r>
    </w:p>
    <w:p w:rsidR="00E17A97" w:rsidRDefault="00E17A97">
      <w:pPr>
        <w:pStyle w:val="ConsPlusNormal"/>
        <w:jc w:val="both"/>
      </w:pPr>
      <w:r>
        <w:t xml:space="preserve">(подп.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lastRenderedPageBreak/>
        <w:t>9. Пакет документов представляется учреждением в одном экземпляре на бумажном и электронном носителях.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10. Уполномоченный орган регистрирует представленные документы в день их поступления. При отсутствии одного или нескольких документов,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11.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12. Для рассмотрения заявлений и подготовки решения по вопросам, указанным в </w:t>
      </w:r>
      <w:hyperlink w:anchor="P57">
        <w:r>
          <w:rPr>
            <w:color w:val="0000FF"/>
          </w:rPr>
          <w:t>подпункте 1 пункта 2</w:t>
        </w:r>
      </w:hyperlink>
      <w:r>
        <w:t xml:space="preserve">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13.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"Документы, представленные учреждением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E17A97" w:rsidRDefault="00E17A9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14. Для рассмотрения заявлений и подготовки решения по вопросам, указанным в </w:t>
      </w:r>
      <w:hyperlink w:anchor="P58">
        <w:r>
          <w:rPr>
            <w:color w:val="0000FF"/>
          </w:rPr>
          <w:t>подпункте 2 пункта 2</w:t>
        </w:r>
      </w:hyperlink>
      <w:r>
        <w:t xml:space="preserve">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15.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16. По итогам рассмотрения представленных документов,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Порядка, уполномоченные органы в пределах своей компетенции принимают одно из следующих решений: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о согласовании распоряжения имуществом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об отказе в согласовании распоряжения имуществом учреждения.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17. Основаниями для отказа в согласовании распоряжения имуществом учреждения являются: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несоответствие представленного учреждением заявления требованиям, установленным настоящим Порядком;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несоответствие предполагаемого использования имущества целям деятельности учреждения;</w:t>
      </w:r>
    </w:p>
    <w:p w:rsidR="00E17A97" w:rsidRDefault="00E17A9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lastRenderedPageBreak/>
        <w:t xml:space="preserve">4)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наличие в документах, представленных учреждением, недостоверной или неполной информации об отчуждаемом объекте;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7) противоречие условий сделки положениям устава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17A97" w:rsidRDefault="00E17A97">
      <w:pPr>
        <w:pStyle w:val="ConsPlusNormal"/>
        <w:jc w:val="both"/>
      </w:pPr>
      <w:r>
        <w:t xml:space="preserve">(подп. 8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18. Решение уполномоченного органа о даче согласия оформляется в форме приказа уполномоченного органа.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19.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20.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21.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22. Уполномоченный орган доводит указанное решение до учреждения не позднее 7 рабочих дней с даты принятия такого решения.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23.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24. Решение о даче согласия действует в течение одного года с момента его принятия.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25. В случае внесения учреждением изменений в проект сделки после даты направления решения, указанного в </w:t>
      </w:r>
      <w:hyperlink w:anchor="P122">
        <w:r>
          <w:rPr>
            <w:color w:val="0000FF"/>
          </w:rPr>
          <w:t>пунктах 18</w:t>
        </w:r>
      </w:hyperlink>
      <w:r>
        <w:t xml:space="preserve">, </w:t>
      </w:r>
      <w:hyperlink w:anchor="P123">
        <w:r>
          <w:rPr>
            <w:color w:val="0000FF"/>
          </w:rPr>
          <w:t>19</w:t>
        </w:r>
      </w:hyperlink>
      <w:r>
        <w:t xml:space="preserve"> настоящего Порядка, учреждение представляет новое заявление с приложением документов в соответствии с настоящим Порядком.</w:t>
      </w: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  <w:jc w:val="right"/>
        <w:outlineLvl w:val="0"/>
      </w:pPr>
      <w:r>
        <w:t>Утвержден</w:t>
      </w:r>
    </w:p>
    <w:p w:rsidR="00E17A97" w:rsidRDefault="00E17A97">
      <w:pPr>
        <w:pStyle w:val="ConsPlusNormal"/>
        <w:jc w:val="right"/>
      </w:pPr>
      <w:r>
        <w:t>Постановлением Правительства</w:t>
      </w:r>
    </w:p>
    <w:p w:rsidR="00E17A97" w:rsidRDefault="00E17A97">
      <w:pPr>
        <w:pStyle w:val="ConsPlusNormal"/>
        <w:jc w:val="right"/>
      </w:pPr>
      <w:r>
        <w:t>Свердловской области</w:t>
      </w:r>
    </w:p>
    <w:p w:rsidR="00E17A97" w:rsidRDefault="00E17A97">
      <w:pPr>
        <w:pStyle w:val="ConsPlusNormal"/>
        <w:jc w:val="right"/>
      </w:pPr>
      <w:r>
        <w:t>от 26 декабря 2012 г. N 1533-ПП</w:t>
      </w:r>
    </w:p>
    <w:p w:rsidR="00E17A97" w:rsidRDefault="00E17A97">
      <w:pPr>
        <w:pStyle w:val="ConsPlusNormal"/>
      </w:pPr>
    </w:p>
    <w:p w:rsidR="00E17A97" w:rsidRDefault="00E17A97">
      <w:pPr>
        <w:pStyle w:val="ConsPlusTitle"/>
        <w:jc w:val="center"/>
      </w:pPr>
      <w:bookmarkStart w:id="9" w:name="P140"/>
      <w:bookmarkEnd w:id="9"/>
      <w:r>
        <w:lastRenderedPageBreak/>
        <w:t>ПОРЯДОК</w:t>
      </w:r>
    </w:p>
    <w:p w:rsidR="00E17A97" w:rsidRDefault="00E17A97">
      <w:pPr>
        <w:pStyle w:val="ConsPlusTitle"/>
        <w:jc w:val="center"/>
      </w:pPr>
      <w:r>
        <w:t>СОГЛАСОВАНИЯ РАСПОРЯЖЕНИЯ ГОСУДАРСТВЕННЫМ ИМУЩЕСТВОМ</w:t>
      </w:r>
    </w:p>
    <w:p w:rsidR="00E17A97" w:rsidRDefault="00E17A97">
      <w:pPr>
        <w:pStyle w:val="ConsPlusTitle"/>
        <w:jc w:val="center"/>
      </w:pPr>
      <w:r>
        <w:t>СВЕРДЛОВСКОЙ ОБЛАСТИ, ЗАКРЕПЛЕННЫМ НА ПРАВЕ ОПЕРАТИВНОГО</w:t>
      </w:r>
    </w:p>
    <w:p w:rsidR="00E17A97" w:rsidRDefault="00E17A97">
      <w:pPr>
        <w:pStyle w:val="ConsPlusTitle"/>
        <w:jc w:val="center"/>
      </w:pPr>
      <w:r>
        <w:t>УПРАВЛЕНИЯ ЗА ГОСУДАРСТВЕННЫМИ БЮДЖЕТНЫМИ УЧРЕЖДЕНИЯМИ</w:t>
      </w:r>
    </w:p>
    <w:p w:rsidR="00E17A97" w:rsidRDefault="00E17A97">
      <w:pPr>
        <w:pStyle w:val="ConsPlusTitle"/>
        <w:jc w:val="center"/>
      </w:pPr>
      <w:r>
        <w:t>СВЕРДЛОВСКОЙ ОБЛАСТИ, И СОВЕРШЕНИЯ ИМИ СДЕЛОК В СЛУЧАЯХ,</w:t>
      </w:r>
    </w:p>
    <w:p w:rsidR="00E17A97" w:rsidRDefault="00E17A97">
      <w:pPr>
        <w:pStyle w:val="ConsPlusTitle"/>
        <w:jc w:val="center"/>
      </w:pPr>
      <w:r>
        <w:t>КОГДА ФЕДЕРАЛЬНЫМ ЗАКОНОДАТЕЛЬСТВОМ ПРЕДУСМОТРЕНО ПОЛУЧЕНИЕ</w:t>
      </w:r>
    </w:p>
    <w:p w:rsidR="00E17A97" w:rsidRDefault="00E17A97">
      <w:pPr>
        <w:pStyle w:val="ConsPlusTitle"/>
        <w:jc w:val="center"/>
      </w:pPr>
      <w:r>
        <w:t>СОГЛАСИЯ СОБСТВЕННИКА ИМУЩЕСТВА ГОСУДАРСТВЕННОГО БЮДЖЕТНОГО</w:t>
      </w:r>
    </w:p>
    <w:p w:rsidR="00E17A97" w:rsidRDefault="00E17A97">
      <w:pPr>
        <w:pStyle w:val="ConsPlusTitle"/>
        <w:jc w:val="center"/>
      </w:pPr>
      <w:r>
        <w:t>УЧРЕЖДЕНИЯ СВЕРДЛОВСКОЙ ОБЛАСТИ НА СОВЕРШЕНИЕ СДЕЛОК</w:t>
      </w:r>
    </w:p>
    <w:p w:rsidR="00E17A97" w:rsidRDefault="00E17A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7A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32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3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34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</w:tr>
    </w:tbl>
    <w:p w:rsidR="00E17A97" w:rsidRDefault="00E17A97">
      <w:pPr>
        <w:pStyle w:val="ConsPlusNormal"/>
      </w:pPr>
    </w:p>
    <w:p w:rsidR="00E17A97" w:rsidRDefault="00E17A97">
      <w:pPr>
        <w:pStyle w:val="ConsPlusNormal"/>
        <w:ind w:firstLine="540"/>
        <w:jc w:val="both"/>
      </w:pPr>
      <w:r>
        <w:t>1. Настоящий Порядок устанавливает процедуры обращения государственных бюджетных 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>1) распоряжения недвижимым имуществом, закрепленным на праве оперативного управления за учреждением;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>3) совершения учреждением крупных сделок;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>4) совершения сделок с участием учреждения, в совершении которых имеется заинтересованность;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5)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имущества, указанного в </w:t>
      </w:r>
      <w:hyperlink w:anchor="P154">
        <w:r>
          <w:rPr>
            <w:color w:val="0000FF"/>
          </w:rPr>
          <w:t>подпунктах 1</w:t>
        </w:r>
      </w:hyperlink>
      <w:r>
        <w:t xml:space="preserve"> и </w:t>
      </w:r>
      <w:hyperlink w:anchor="P155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3. Уполномоченным органом по вопросам, указанным в </w:t>
      </w:r>
      <w:hyperlink w:anchor="P154">
        <w:r>
          <w:rPr>
            <w:color w:val="0000FF"/>
          </w:rPr>
          <w:t>подпункте 1 пункта 2</w:t>
        </w:r>
      </w:hyperlink>
      <w:r>
        <w:t xml:space="preserve">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Уполномоченными органами по вопросам, указанным в </w:t>
      </w:r>
      <w:hyperlink w:anchor="P155">
        <w:r>
          <w:rPr>
            <w:color w:val="0000FF"/>
          </w:rPr>
          <w:t>подпунктах 2</w:t>
        </w:r>
      </w:hyperlink>
      <w:r>
        <w:t xml:space="preserve"> - </w:t>
      </w:r>
      <w:hyperlink w:anchor="P158">
        <w:r>
          <w:rPr>
            <w:color w:val="0000FF"/>
          </w:rPr>
          <w:t>5 пункта 2</w:t>
        </w:r>
      </w:hyperlink>
      <w:r>
        <w:t xml:space="preserve">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6" w:name="P161"/>
      <w:bookmarkEnd w:id="16"/>
      <w:r>
        <w:t xml:space="preserve">4. Для согласования вопросов, указанных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учреждение представляет в уполномоченный орган: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заявление;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lastRenderedPageBreak/>
        <w:t xml:space="preserve">2)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технико-экономическое обоснование;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179">
        <w:r>
          <w:rPr>
            <w:color w:val="0000FF"/>
          </w:rPr>
          <w:t>пунктах 6</w:t>
        </w:r>
      </w:hyperlink>
      <w:r>
        <w:t xml:space="preserve"> - </w:t>
      </w:r>
      <w:hyperlink w:anchor="P198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5. Заявление учреждения должно содержать следующие сведения: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1) о подлежащем согласованию вопросе, указанном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характере соответствующей сделки;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сведения, позволяющие идентифицировать имущество: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 и кадастровый номер;</w:t>
      </w:r>
    </w:p>
    <w:p w:rsidR="00E17A97" w:rsidRDefault="00E17A9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для транспортных средств - марка, модель, номер кузова, номер двигателя, номер шасси, идентификационный номер (VIN);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для иного движимого имущества - наименование, а также иная информация, позволяющая идентифицировать имущество;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E17A97" w:rsidRDefault="00E17A97">
      <w:pPr>
        <w:pStyle w:val="ConsPlusNormal"/>
        <w:jc w:val="both"/>
      </w:pPr>
      <w:r>
        <w:t xml:space="preserve">(подп. 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4) цель распоряжения имуществом;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о предполагаемом размере доходов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Заявление подписывается руководителем учреждения и заверяется печатью учреждения.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7" w:name="P179"/>
      <w:bookmarkEnd w:id="17"/>
      <w: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7. К заявлению учреждения о согласовании вопроса, указанного в </w:t>
      </w:r>
      <w:hyperlink w:anchor="P154">
        <w:r>
          <w:rPr>
            <w:color w:val="0000FF"/>
          </w:rPr>
          <w:t>подпункте 1 пункта 2</w:t>
        </w:r>
      </w:hyperlink>
      <w:r>
        <w:t xml:space="preserve"> настоящего Порядка, должны прилагаться следующие документы: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копии правоустанавливающих документов на имущество;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</w:t>
      </w:r>
      <w:r>
        <w:lastRenderedPageBreak/>
        <w:t>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E17A97" w:rsidRDefault="00E17A97">
      <w:pPr>
        <w:pStyle w:val="ConsPlusNormal"/>
        <w:jc w:val="both"/>
      </w:pPr>
      <w:r>
        <w:t xml:space="preserve">(подп. 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17A97" w:rsidRDefault="00E17A97">
      <w:pPr>
        <w:pStyle w:val="ConsPlusNormal"/>
        <w:jc w:val="both"/>
      </w:pPr>
      <w:r>
        <w:t xml:space="preserve">(подп. 6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подтверждение достоверности представленного учреждением технико-экономического обоснования;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обоснование возможности и целесообразности распоряжения имуществом;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подтверждение возможности дальнейшего беспрепятственного осуществления учреждением уставной деятельности.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8. К заявлению учреждения о согласовании вопроса, указанного в </w:t>
      </w:r>
      <w:hyperlink w:anchor="P155">
        <w:r>
          <w:rPr>
            <w:color w:val="0000FF"/>
          </w:rPr>
          <w:t>подпункте 2 пункта 2</w:t>
        </w:r>
      </w:hyperlink>
      <w:r>
        <w:t xml:space="preserve"> настоящего Порядка, должны прилагаться: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документы, позволяющие идентифицировать имущество (например, паспорт транспортного средства);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пользование.</w:t>
      </w:r>
    </w:p>
    <w:p w:rsidR="00E17A97" w:rsidRDefault="00E17A97">
      <w:pPr>
        <w:pStyle w:val="ConsPlusNormal"/>
        <w:jc w:val="both"/>
      </w:pPr>
      <w:r>
        <w:t xml:space="preserve">(подп.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8" w:name="P198"/>
      <w:bookmarkEnd w:id="18"/>
      <w:r>
        <w:t xml:space="preserve">9. К заявлению учреждения о согласовании вопросов, указанных в </w:t>
      </w:r>
      <w:hyperlink w:anchor="P156">
        <w:r>
          <w:rPr>
            <w:color w:val="0000FF"/>
          </w:rPr>
          <w:t>подпунктах 3</w:t>
        </w:r>
      </w:hyperlink>
      <w:r>
        <w:t xml:space="preserve"> - </w:t>
      </w:r>
      <w:hyperlink w:anchor="P157">
        <w:r>
          <w:rPr>
            <w:color w:val="0000FF"/>
          </w:rPr>
          <w:t>4 пункта 2</w:t>
        </w:r>
      </w:hyperlink>
      <w:r>
        <w:t xml:space="preserve"> настоящего Порядка, должны прилагаться следующие документы: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2) сравнительный анализ условий приобретения (рынка аналогичных товаров) предмета </w:t>
      </w:r>
      <w:r>
        <w:lastRenderedPageBreak/>
        <w:t>сделки (не менее трех);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подготовленный не ранее чем за 3 месяца до представления отчета.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10. К заявлению учреждения о согласовании вопроса, указанного в </w:t>
      </w:r>
      <w:hyperlink w:anchor="P158">
        <w:r>
          <w:rPr>
            <w:color w:val="0000FF"/>
          </w:rPr>
          <w:t>подпункте 5 пункта 2</w:t>
        </w:r>
      </w:hyperlink>
      <w:r>
        <w:t xml:space="preserve"> настоящего Порядка, должны прилагаться следующие документы: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заверенные руководителем некоммерческой организации, в которой предполагает участвовать бюджетное учреждение,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(для участия в существующих некоммерческих организациях);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проект устава, учредительного договора (решения об учреждении) некоммерческий организации (для участия во вновь создаваемой некоммерческой организации);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копии учредительных документов, документов, подтверждающих факт внесения в Единый государственный реестр юридических лиц, юридических лиц, выступающих в качестве соучредителей некоммерческой организации, заверенные их руководителями (для участия во вновь создаваемой некоммерческой организации);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11. Пакет документов представляется учреждением в одном экземпляре на бумажном и электронном носителях.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12. Уполномоченный орган регистрирует представленные документы в день их поступления. При отсутствии одного или нескольких документов, указанных в </w:t>
      </w:r>
      <w:hyperlink w:anchor="P161">
        <w:r>
          <w:rPr>
            <w:color w:val="0000FF"/>
          </w:rPr>
          <w:t>пункте 4</w:t>
        </w:r>
      </w:hyperlink>
      <w:r>
        <w:t xml:space="preserve">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13.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14. Для рассмотрения заявлений и подготовки решения по вопросам, указанным в </w:t>
      </w:r>
      <w:hyperlink w:anchor="P154">
        <w:r>
          <w:rPr>
            <w:color w:val="0000FF"/>
          </w:rPr>
          <w:t>подпункте 1 пункта 2</w:t>
        </w:r>
      </w:hyperlink>
      <w:r>
        <w:t xml:space="preserve">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15.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"Документы, представленные государственным бюджетным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lastRenderedPageBreak/>
        <w:t xml:space="preserve">16. Для рассмотрения заявлений и подготовки решения по вопросам, указанным в </w:t>
      </w:r>
      <w:hyperlink w:anchor="P155">
        <w:r>
          <w:rPr>
            <w:color w:val="0000FF"/>
          </w:rPr>
          <w:t>подпунктах 2</w:t>
        </w:r>
      </w:hyperlink>
      <w:r>
        <w:t xml:space="preserve"> - </w:t>
      </w:r>
      <w:hyperlink w:anchor="P158">
        <w:r>
          <w:rPr>
            <w:color w:val="0000FF"/>
          </w:rPr>
          <w:t>5 пункта 2</w:t>
        </w:r>
      </w:hyperlink>
      <w:r>
        <w:t xml:space="preserve">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17.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18. По итогам рассмотрения представленных документов, указанных в </w:t>
      </w:r>
      <w:hyperlink w:anchor="P161">
        <w:r>
          <w:rPr>
            <w:color w:val="0000FF"/>
          </w:rPr>
          <w:t>пункте 4</w:t>
        </w:r>
      </w:hyperlink>
      <w:r>
        <w:t xml:space="preserve"> настоящего Порядка, уполномоченные органы в пределах своей компетенции принимают одно из следующих решений: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о согласовании распоряжения имуществом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об отказе в согласовании распоряжения имуществом учреждения.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19. Основаниями для отказа в согласовании распоряжения имуществом учреждения являются: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несоответствие представленного учреждением заявления требованиям, установленным настоящим Порядком;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несоответствие предполагаемого использования имущества целям деятельности учреждения;</w:t>
      </w:r>
    </w:p>
    <w:p w:rsidR="00E17A97" w:rsidRDefault="00E17A9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наличие в документах, представленных учреждением, недостоверной или неполной информации об отчуждаемом объекте;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7) противоречие условий сделки положениям устава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17A97" w:rsidRDefault="00E17A97">
      <w:pPr>
        <w:pStyle w:val="ConsPlusNormal"/>
        <w:jc w:val="both"/>
      </w:pPr>
      <w:r>
        <w:t xml:space="preserve">(подп. 8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19" w:name="P229"/>
      <w:bookmarkEnd w:id="19"/>
      <w:r>
        <w:t>20. Решение уполномоченного органа о даче согласия оформляется в форме приказа уполномоченного органа.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21.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22. Проект распоряжения Правительства Свердловской области о даче согласия готовится </w:t>
      </w:r>
      <w:r>
        <w:lastRenderedPageBreak/>
        <w:t>Министерством по управлению государственным имуществом Свердловской области.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23.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24. Уполномоченный орган доводит указанное решение до учреждения не позднее 7 рабочих дней с даты принятия такого решения.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25.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26. Решение о даче согласия действует в течение одного года с момента его принятия.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27. В случае внесения учреждением изменений в проект сделки после даты направления решения, указанного в </w:t>
      </w:r>
      <w:hyperlink w:anchor="P229">
        <w:r>
          <w:rPr>
            <w:color w:val="0000FF"/>
          </w:rPr>
          <w:t>пункте 20</w:t>
        </w:r>
      </w:hyperlink>
      <w:r>
        <w:t xml:space="preserve"> настоящего Порядка, учреждение представляет новое заявление с приложением документов в соответствии с настоящим Порядком.</w:t>
      </w: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  <w:jc w:val="right"/>
        <w:outlineLvl w:val="0"/>
      </w:pPr>
      <w:r>
        <w:t>Утвержден</w:t>
      </w:r>
    </w:p>
    <w:p w:rsidR="00E17A97" w:rsidRDefault="00E17A97">
      <w:pPr>
        <w:pStyle w:val="ConsPlusNormal"/>
        <w:jc w:val="right"/>
      </w:pPr>
      <w:r>
        <w:t>Постановлением Правительства</w:t>
      </w:r>
    </w:p>
    <w:p w:rsidR="00E17A97" w:rsidRDefault="00E17A97">
      <w:pPr>
        <w:pStyle w:val="ConsPlusNormal"/>
        <w:jc w:val="right"/>
      </w:pPr>
      <w:r>
        <w:t>Свердловской области</w:t>
      </w:r>
    </w:p>
    <w:p w:rsidR="00E17A97" w:rsidRDefault="00E17A97">
      <w:pPr>
        <w:pStyle w:val="ConsPlusNormal"/>
        <w:jc w:val="right"/>
      </w:pPr>
      <w:r>
        <w:t>от 26 декабря 2012 г. N 1533-ПП</w:t>
      </w:r>
    </w:p>
    <w:p w:rsidR="00E17A97" w:rsidRDefault="00E17A97">
      <w:pPr>
        <w:pStyle w:val="ConsPlusNormal"/>
      </w:pPr>
    </w:p>
    <w:p w:rsidR="00E17A97" w:rsidRDefault="00E17A97">
      <w:pPr>
        <w:pStyle w:val="ConsPlusTitle"/>
        <w:jc w:val="center"/>
      </w:pPr>
      <w:bookmarkStart w:id="20" w:name="P247"/>
      <w:bookmarkEnd w:id="20"/>
      <w:r>
        <w:t>ПОРЯДОК</w:t>
      </w:r>
    </w:p>
    <w:p w:rsidR="00E17A97" w:rsidRDefault="00E17A97">
      <w:pPr>
        <w:pStyle w:val="ConsPlusTitle"/>
        <w:jc w:val="center"/>
      </w:pPr>
      <w:r>
        <w:t>СОГЛАСОВАНИЯ РАСПОРЯЖЕНИЯ ГОСУДАРСТВЕННЫМ ИМУЩЕСТВОМ</w:t>
      </w:r>
    </w:p>
    <w:p w:rsidR="00E17A97" w:rsidRDefault="00E17A97">
      <w:pPr>
        <w:pStyle w:val="ConsPlusTitle"/>
        <w:jc w:val="center"/>
      </w:pPr>
      <w:r>
        <w:t>СВЕРДЛОВСКОЙ ОБЛАСТИ, ЗАКРЕПЛЕННЫМ НА ПРАВЕ ОПЕРАТИВНОГО</w:t>
      </w:r>
    </w:p>
    <w:p w:rsidR="00E17A97" w:rsidRDefault="00E17A97">
      <w:pPr>
        <w:pStyle w:val="ConsPlusTitle"/>
        <w:jc w:val="center"/>
      </w:pPr>
      <w:r>
        <w:t>УПРАВЛЕНИЯ ЗА ГОСУДАРСТВЕННЫМИ АВТОНОМНЫМИ УЧРЕЖДЕНИЯМИ</w:t>
      </w:r>
    </w:p>
    <w:p w:rsidR="00E17A97" w:rsidRDefault="00E17A97">
      <w:pPr>
        <w:pStyle w:val="ConsPlusTitle"/>
        <w:jc w:val="center"/>
      </w:pPr>
      <w:r>
        <w:t>СВЕРДЛОВСКОЙ ОБЛАСТИ, И СОВЕРШЕНИЯ ИМИ СДЕЛОК В СЛУЧАЯХ,</w:t>
      </w:r>
    </w:p>
    <w:p w:rsidR="00E17A97" w:rsidRDefault="00E17A97">
      <w:pPr>
        <w:pStyle w:val="ConsPlusTitle"/>
        <w:jc w:val="center"/>
      </w:pPr>
      <w:r>
        <w:t>КОГДА ФЕДЕРАЛЬНЫМ ЗАКОНОДАТЕЛЬСТВОМ ПРЕДУСМОТРЕНО ПОЛУЧЕНИЕ</w:t>
      </w:r>
    </w:p>
    <w:p w:rsidR="00E17A97" w:rsidRDefault="00E17A97">
      <w:pPr>
        <w:pStyle w:val="ConsPlusTitle"/>
        <w:jc w:val="center"/>
      </w:pPr>
      <w:r>
        <w:t>СОГЛАСИЯ СОБСТВЕННИКА ИМУЩЕСТВА ГОСУДАРСТВЕННОГО АВТОНОМНОГО</w:t>
      </w:r>
    </w:p>
    <w:p w:rsidR="00E17A97" w:rsidRDefault="00E17A97">
      <w:pPr>
        <w:pStyle w:val="ConsPlusTitle"/>
        <w:jc w:val="center"/>
      </w:pPr>
      <w:r>
        <w:t>УЧРЕЖДЕНИЯ СВЕРДЛОВСКОЙ ОБЛАСТИ НА СОВЕРШЕНИЕ СДЕЛОК</w:t>
      </w:r>
    </w:p>
    <w:p w:rsidR="00E17A97" w:rsidRDefault="00E17A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7A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17A97" w:rsidRDefault="00E17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5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46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47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97" w:rsidRDefault="00E17A97">
            <w:pPr>
              <w:pStyle w:val="ConsPlusNormal"/>
            </w:pPr>
          </w:p>
        </w:tc>
      </w:tr>
    </w:tbl>
    <w:p w:rsidR="00E17A97" w:rsidRDefault="00E17A97">
      <w:pPr>
        <w:pStyle w:val="ConsPlusNormal"/>
      </w:pPr>
    </w:p>
    <w:p w:rsidR="00E17A97" w:rsidRDefault="00E17A97">
      <w:pPr>
        <w:pStyle w:val="ConsPlusNormal"/>
        <w:ind w:firstLine="540"/>
        <w:jc w:val="both"/>
      </w:pPr>
      <w:r>
        <w:t>1. Настоящий Порядок устанавливает процедуры обращения государственных автономных 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1" w:name="P260"/>
      <w:bookmarkEnd w:id="21"/>
      <w:r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2" w:name="P261"/>
      <w:bookmarkEnd w:id="22"/>
      <w:r>
        <w:t xml:space="preserve">1) распоряжения недвижимым имуществом, закрепленным за учреждением учредителем на </w:t>
      </w:r>
      <w:r>
        <w:lastRenderedPageBreak/>
        <w:t>праве оперативного управления;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3" w:name="P262"/>
      <w:bookmarkEnd w:id="23"/>
      <w:r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4" w:name="P263"/>
      <w:bookmarkEnd w:id="24"/>
      <w:r>
        <w:t>3) внесения имущества в уставный (складочный) капитал других юридических лиц или иным образом передачи этого имущества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3. Уполномоченным органом по вопросам, указанным в </w:t>
      </w:r>
      <w:hyperlink w:anchor="P261">
        <w:r>
          <w:rPr>
            <w:color w:val="0000FF"/>
          </w:rPr>
          <w:t>подпункте 1 пункта 2</w:t>
        </w:r>
      </w:hyperlink>
      <w:r>
        <w:t xml:space="preserve">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Уполномоченными органами по вопросам, указанным в </w:t>
      </w:r>
      <w:hyperlink w:anchor="P262">
        <w:r>
          <w:rPr>
            <w:color w:val="0000FF"/>
          </w:rPr>
          <w:t>подпунктах 2</w:t>
        </w:r>
      </w:hyperlink>
      <w:r>
        <w:t xml:space="preserve">, </w:t>
      </w:r>
      <w:hyperlink w:anchor="P263">
        <w:r>
          <w:rPr>
            <w:color w:val="0000FF"/>
          </w:rPr>
          <w:t>3 пункта 2</w:t>
        </w:r>
      </w:hyperlink>
      <w:r>
        <w:t xml:space="preserve">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5" w:name="P266"/>
      <w:bookmarkEnd w:id="25"/>
      <w:r>
        <w:t xml:space="preserve">4. Для согласования вопросов, указанных в </w:t>
      </w:r>
      <w:hyperlink w:anchor="P261">
        <w:r>
          <w:rPr>
            <w:color w:val="0000FF"/>
          </w:rPr>
          <w:t>подпунктах 1</w:t>
        </w:r>
      </w:hyperlink>
      <w:r>
        <w:t xml:space="preserve">, </w:t>
      </w:r>
      <w:hyperlink w:anchor="P262">
        <w:r>
          <w:rPr>
            <w:color w:val="0000FF"/>
          </w:rPr>
          <w:t>2 пункта 2</w:t>
        </w:r>
      </w:hyperlink>
      <w:r>
        <w:t xml:space="preserve"> настоящего Порядка, учреждение представляет в уполномоченный орган: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заявление (предложение) руководителя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технико-экономическое обоснование;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E17A97" w:rsidRDefault="00E17A97">
      <w:pPr>
        <w:pStyle w:val="ConsPlusNormal"/>
        <w:jc w:val="both"/>
      </w:pPr>
      <w:r>
        <w:t xml:space="preserve">(подп. 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5) документы, указанные в </w:t>
      </w:r>
      <w:hyperlink w:anchor="P287">
        <w:r>
          <w:rPr>
            <w:color w:val="0000FF"/>
          </w:rPr>
          <w:t>пунктах 7</w:t>
        </w:r>
      </w:hyperlink>
      <w:r>
        <w:t xml:space="preserve"> - </w:t>
      </w:r>
      <w:hyperlink w:anchor="P303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5. Предложение руководителя учреждения должно содержать следующие сведения: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1) о подлежащем согласованию вопросе, указанном в </w:t>
      </w:r>
      <w:hyperlink w:anchor="P260">
        <w:r>
          <w:rPr>
            <w:color w:val="0000FF"/>
          </w:rPr>
          <w:t>пункте 2</w:t>
        </w:r>
      </w:hyperlink>
      <w:r>
        <w:t xml:space="preserve"> настоящего Порядка, характере соответствующей сделки;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сведения, позволяющие идентифицировать имущество: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 и кадастровый номер;</w:t>
      </w:r>
    </w:p>
    <w:p w:rsidR="00E17A97" w:rsidRDefault="00E17A97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для транспортных средств - марка, модель, номер кузова, номер двигателя, номер шасси, идентификационный номер (VIN);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для иного движимого имущества - наименование, а также иная информация, позволяющая идентифицировать имущество;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lastRenderedPageBreak/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E17A97" w:rsidRDefault="00E17A97">
      <w:pPr>
        <w:pStyle w:val="ConsPlusNormal"/>
        <w:jc w:val="both"/>
      </w:pPr>
      <w:r>
        <w:t xml:space="preserve">(подп. 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4) цель распоряжения имуществом;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о предполагаемом размере доходов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Предложение подписывается руководителем учреждения и заверяется печатью учреждения.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6" w:name="P287"/>
      <w:bookmarkEnd w:id="26"/>
      <w:r>
        <w:t xml:space="preserve">7. К заявлению учреждения о согласовании вопроса, указанного в </w:t>
      </w:r>
      <w:hyperlink w:anchor="P261">
        <w:r>
          <w:rPr>
            <w:color w:val="0000FF"/>
          </w:rPr>
          <w:t>подпункте 1 пункта 2</w:t>
        </w:r>
      </w:hyperlink>
      <w:r>
        <w:t xml:space="preserve"> настоящего Порядка, должны прилагаться следующие документы: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копии правоустанавливающих документов на имущество;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4) протокол заседания наблюдательного совета учреждения, содержащий рекомендации о возможности совершения сделки;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17A97" w:rsidRDefault="00E17A97">
      <w:pPr>
        <w:pStyle w:val="ConsPlusNormal"/>
        <w:jc w:val="both"/>
      </w:pPr>
      <w:r>
        <w:t xml:space="preserve">(подп. 6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подтверждение достоверности представленного учреждением технико-экономического обоснования;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lastRenderedPageBreak/>
        <w:t>2) обоснование возможности и целесообразности распоряжения имуществом;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подтверждение возможности дальнейшего беспрепятственного осуществления учреждением уставной деятельности.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8. К заявлению учреждения о согласовании вопроса, указанного в </w:t>
      </w:r>
      <w:hyperlink w:anchor="P262">
        <w:r>
          <w:rPr>
            <w:color w:val="0000FF"/>
          </w:rPr>
          <w:t>подпункте 2 пункта 2</w:t>
        </w:r>
      </w:hyperlink>
      <w:r>
        <w:t xml:space="preserve"> настоящего Порядка, должны прилагаться: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документы, позволяющие идентифицировать имущество (например, паспорт транспортного средства);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протокол заседания наблюдательного совета учреждения, содержащий рекомендации о возможности совершения сделки.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7" w:name="P303"/>
      <w:bookmarkEnd w:id="27"/>
      <w:r>
        <w:t xml:space="preserve">9. Для согласования вопроса, указанного в </w:t>
      </w:r>
      <w:hyperlink w:anchor="P263">
        <w:r>
          <w:rPr>
            <w:color w:val="0000FF"/>
          </w:rPr>
          <w:t>подпункте 3 пункта 2</w:t>
        </w:r>
      </w:hyperlink>
      <w:r>
        <w:t xml:space="preserve"> настоящего Порядка, учреждением должны представляться следующие документы: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заявление (предложение) руководителя учреждения, заверенное печатью;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заключение наблюдательного совета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полученные не ранее чем за три месяца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соучредителями коммерческой или некоммерческой организации, - в случае, если планируется создание коммерческой или некоммерческой организации;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4) проект учредительных документов создаваемой коммерческой или некоммерческой организации - в случае, если планируется создание коммерческой или некоммерческой организации;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юридических лиц и копии учредительных документов коммерческой или некоммерческой организации - в случае, если планируется участие в ранее созданной коммерческой или некоммерческой организации;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информация о размерах вкладов участников коммерческой или некоммерческой организации;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7)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10. Пакет документов представляется учреждением в одном экземпляре на бумажном и электронном носителях.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11. Уполномоченный орган регистрирует представленные документы в день их поступления. При отсутствии одного или нескольких документов, указанных в </w:t>
      </w:r>
      <w:hyperlink w:anchor="P266">
        <w:r>
          <w:rPr>
            <w:color w:val="0000FF"/>
          </w:rPr>
          <w:t>пункте 4</w:t>
        </w:r>
      </w:hyperlink>
      <w:r>
        <w:t xml:space="preserve">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12. Срок рассмотрения заявления уполномоченным органом не может превышать 30 </w:t>
      </w:r>
      <w:r>
        <w:lastRenderedPageBreak/>
        <w:t>календарных дней со дня поступления такого заявления.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13. Для рассмотрения заявлений и подготовки решения по вопросам, указанным в </w:t>
      </w:r>
      <w:hyperlink w:anchor="P261">
        <w:r>
          <w:rPr>
            <w:color w:val="0000FF"/>
          </w:rPr>
          <w:t>подпункте 1 пункта 2</w:t>
        </w:r>
      </w:hyperlink>
      <w:r>
        <w:t xml:space="preserve">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14.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"Документы, представленные государственным автономным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15. Для рассмотрения заявлений и подготовки решения по вопросам, указанным в </w:t>
      </w:r>
      <w:hyperlink w:anchor="P262">
        <w:r>
          <w:rPr>
            <w:color w:val="0000FF"/>
          </w:rPr>
          <w:t>подпунктах 2</w:t>
        </w:r>
      </w:hyperlink>
      <w:r>
        <w:t xml:space="preserve">, </w:t>
      </w:r>
      <w:hyperlink w:anchor="P263">
        <w:r>
          <w:rPr>
            <w:color w:val="0000FF"/>
          </w:rPr>
          <w:t>3 пункта 2</w:t>
        </w:r>
      </w:hyperlink>
      <w:r>
        <w:t xml:space="preserve">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16.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17. По итогам рассмотрения представленных документов, указанных в </w:t>
      </w:r>
      <w:hyperlink w:anchor="P266">
        <w:r>
          <w:rPr>
            <w:color w:val="0000FF"/>
          </w:rPr>
          <w:t>пункте 4</w:t>
        </w:r>
      </w:hyperlink>
      <w:r>
        <w:t xml:space="preserve"> настоящего Порядка, уполномоченные органы в пределах своей компетенции принимают одно из следующих решений: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о согласовании распоряжения имуществом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об отказе в согласовании распоряжения имуществом учреждения.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18. Основаниями для отказа в согласовании распоряжения имуществом учреждения являются: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1) несоответствие представленного учреждением заявления требованиям, установленным настоящим Порядком;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3) несоответствие предполагаемого использования имущества целям деятельности учреждения;</w:t>
      </w:r>
    </w:p>
    <w:p w:rsidR="00E17A97" w:rsidRDefault="00E17A9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5) наличие в документах, представленных учреждением, недостоверной или неполной информации об отчуждаемом объекте;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6) несоответствие представленных учреждением документов обязательным требованиям, установленных действующим законодательством Российской Федерации;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lastRenderedPageBreak/>
        <w:t>7) противоречие условий сделки положениям устава учреждения;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17A97" w:rsidRDefault="00E17A97">
      <w:pPr>
        <w:pStyle w:val="ConsPlusNormal"/>
        <w:jc w:val="both"/>
      </w:pPr>
      <w:r>
        <w:t xml:space="preserve">(подп. 8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8" w:name="P333"/>
      <w:bookmarkEnd w:id="28"/>
      <w:r>
        <w:t>19. Решение уполномоченного органа о даче согласия оформляется в форме приказа уполномоченного органа.</w:t>
      </w:r>
    </w:p>
    <w:p w:rsidR="00E17A97" w:rsidRDefault="00E17A97">
      <w:pPr>
        <w:pStyle w:val="ConsPlusNormal"/>
        <w:spacing w:before="220"/>
        <w:ind w:firstLine="540"/>
        <w:jc w:val="both"/>
      </w:pPr>
      <w:bookmarkStart w:id="29" w:name="P334"/>
      <w:bookmarkEnd w:id="29"/>
      <w:r>
        <w:t>20.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21.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22.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23. Уполномоченный орган доводит указанное решение до учреждения не позднее 7 рабочих дней с даты принятия такого решения.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24.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>25. Решение о даче согласия действует в течение одного года с момента его принятия.</w:t>
      </w:r>
    </w:p>
    <w:p w:rsidR="00E17A97" w:rsidRDefault="00E17A97">
      <w:pPr>
        <w:pStyle w:val="ConsPlusNormal"/>
        <w:spacing w:before="220"/>
        <w:ind w:firstLine="540"/>
        <w:jc w:val="both"/>
      </w:pPr>
      <w:r>
        <w:t xml:space="preserve">26. В случае внесения учреждением изменений в проект сделки после даты направления решения, указанного в </w:t>
      </w:r>
      <w:hyperlink w:anchor="P333">
        <w:r>
          <w:rPr>
            <w:color w:val="0000FF"/>
          </w:rPr>
          <w:t>пунктах 19</w:t>
        </w:r>
      </w:hyperlink>
      <w:r>
        <w:t xml:space="preserve">, </w:t>
      </w:r>
      <w:hyperlink w:anchor="P334">
        <w:r>
          <w:rPr>
            <w:color w:val="0000FF"/>
          </w:rPr>
          <w:t>20</w:t>
        </w:r>
      </w:hyperlink>
      <w:r>
        <w:t xml:space="preserve"> настоящего Порядка, учреждение представляет новое заявление с приложением документов в соответствии с настоящим Порядком.</w:t>
      </w:r>
    </w:p>
    <w:p w:rsidR="00E17A97" w:rsidRDefault="00E17A97">
      <w:pPr>
        <w:pStyle w:val="ConsPlusNormal"/>
      </w:pPr>
    </w:p>
    <w:p w:rsidR="00E17A97" w:rsidRDefault="00E17A97">
      <w:pPr>
        <w:pStyle w:val="ConsPlusNormal"/>
      </w:pPr>
    </w:p>
    <w:p w:rsidR="00E17A97" w:rsidRDefault="00E17A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8FA" w:rsidRDefault="00E438FA">
      <w:bookmarkStart w:id="30" w:name="_GoBack"/>
      <w:bookmarkEnd w:id="30"/>
    </w:p>
    <w:sectPr w:rsidR="00E438FA" w:rsidSect="0073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97"/>
    <w:rsid w:val="00E17A97"/>
    <w:rsid w:val="00E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10F0-2B5C-4058-9867-D4E618A1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A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7A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7A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77C02C54AC96C721B21778DAEC0435783BB2222A3923789E34605F2D8FFAD36D7B6B58E8A1ECAF7BE6BE10251B4A57881AEFC64118DBB5315D05D3R1pBJ" TargetMode="External"/><Relationship Id="rId18" Type="http://schemas.openxmlformats.org/officeDocument/2006/relationships/hyperlink" Target="consultantplus://offline/ref=1177C02C54AC96C721B21778DAEC0435783BB2222A3923789E34605F2D8FFAD36D7B6B58E8A1ECAF7BE6BE11221B4A57881AEFC64118DBB5315D05D3R1pBJ" TargetMode="External"/><Relationship Id="rId26" Type="http://schemas.openxmlformats.org/officeDocument/2006/relationships/hyperlink" Target="consultantplus://offline/ref=1177C02C54AC96C721B21778DAEC0435783BB2222A3923789E34605F2D8FFAD36D7B6B58E8A1ECAF7BE6BE112B1B4A57881AEFC64118DBB5315D05D3R1pBJ" TargetMode="External"/><Relationship Id="rId39" Type="http://schemas.openxmlformats.org/officeDocument/2006/relationships/hyperlink" Target="consultantplus://offline/ref=1177C02C54AC96C721B21778DAEC0435783BB2222A3923789E34605F2D8FFAD36D7B6B58E8A1ECAF7BE6BE12261B4A57881AEFC64118DBB5315D05D3R1pBJ" TargetMode="External"/><Relationship Id="rId21" Type="http://schemas.openxmlformats.org/officeDocument/2006/relationships/hyperlink" Target="consultantplus://offline/ref=1177C02C54AC96C721B21778DAEC0435783BB2222A3923789E34605F2D8FFAD36D7B6B58E8A1ECAF7BE6BE11251B4A57881AEFC64118DBB5315D05D3R1pBJ" TargetMode="External"/><Relationship Id="rId34" Type="http://schemas.openxmlformats.org/officeDocument/2006/relationships/hyperlink" Target="consultantplus://offline/ref=1177C02C54AC96C721B21778DAEC0435783BB2222A3923789E34605F2D8FFAD36D7B6B58E8A1ECAF7BE6BE12271B4A57881AEFC64118DBB5315D05D3R1pBJ" TargetMode="External"/><Relationship Id="rId42" Type="http://schemas.openxmlformats.org/officeDocument/2006/relationships/hyperlink" Target="consultantplus://offline/ref=1177C02C54AC96C721B21778DAEC0435783BB2222A3923789E34605F2D8FFAD36D7B6B58E8A1ECAF7BE6BE122A1B4A57881AEFC64118DBB5315D05D3R1pBJ" TargetMode="External"/><Relationship Id="rId47" Type="http://schemas.openxmlformats.org/officeDocument/2006/relationships/hyperlink" Target="consultantplus://offline/ref=1177C02C54AC96C721B21778DAEC0435783BB2222A3923789E34605F2D8FFAD36D7B6B58E8A1ECAF7BE6BE13211B4A57881AEFC64118DBB5315D05D3R1pBJ" TargetMode="External"/><Relationship Id="rId50" Type="http://schemas.openxmlformats.org/officeDocument/2006/relationships/hyperlink" Target="consultantplus://offline/ref=1177C02C54AC96C721B21778DAEC0435783BB2222A3923789E34605F2D8FFAD36D7B6B58E8A1ECAF7BE6BE13271B4A57881AEFC64118DBB5315D05D3R1pBJ" TargetMode="External"/><Relationship Id="rId55" Type="http://schemas.openxmlformats.org/officeDocument/2006/relationships/hyperlink" Target="consultantplus://offline/ref=1177C02C54AC96C721B21778DAEC0435783BB2222A3923789E34605F2D8FFAD36D7B6B58E8A1ECAF7BE6BE13201B4A57881AEFC64118DBB5315D05D3R1pBJ" TargetMode="External"/><Relationship Id="rId7" Type="http://schemas.openxmlformats.org/officeDocument/2006/relationships/hyperlink" Target="consultantplus://offline/ref=1177C02C54AC96C721B21778DAEC0435783BB2222A3923789E34605F2D8FFAD36D7B6B58E8A1ECAF7BE6BE10261B4A57881AEFC64118DBB5315D05D3R1p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77C02C54AC96C721B21778DAEC0435783BB222293227799835605F2D8FFAD36D7B6B58E8A1ECAF7BE6BE112A1B4A57881AEFC64118DBB5315D05D3R1pBJ" TargetMode="External"/><Relationship Id="rId29" Type="http://schemas.openxmlformats.org/officeDocument/2006/relationships/hyperlink" Target="consultantplus://offline/ref=1177C02C54AC96C721B21778DAEC0435783BB2222A3923789E34605F2D8FFAD36D7B6B58E8A1ECAF7BE6BE12221B4A57881AEFC64118DBB5315D05D3R1pBJ" TargetMode="External"/><Relationship Id="rId11" Type="http://schemas.openxmlformats.org/officeDocument/2006/relationships/hyperlink" Target="consultantplus://offline/ref=1177C02C54AC96C721B21778DAEC0435783BB2222B3527749A39605F2D8FFAD36D7B6B58FAA1B4A379E1A010200E1C06CER4pCJ" TargetMode="External"/><Relationship Id="rId24" Type="http://schemas.openxmlformats.org/officeDocument/2006/relationships/hyperlink" Target="consultantplus://offline/ref=1177C02C54AC96C721B21778DAEC0435783BB2222A3923789E34605F2D8FFAD36D7B6B58E8A1ECAF7BE6BE11261B4A57881AEFC64118DBB5315D05D3R1pBJ" TargetMode="External"/><Relationship Id="rId32" Type="http://schemas.openxmlformats.org/officeDocument/2006/relationships/hyperlink" Target="consultantplus://offline/ref=1177C02C54AC96C721B21778DAEC0435783BB222293227799835605F2D8FFAD36D7B6B58E8A1ECAF7BE6BE12241B4A57881AEFC64118DBB5315D05D3R1pBJ" TargetMode="External"/><Relationship Id="rId37" Type="http://schemas.openxmlformats.org/officeDocument/2006/relationships/hyperlink" Target="consultantplus://offline/ref=1177C02C54AC96C721B21778DAEC0435783BB222293227799835605F2D8FFAD36D7B6B58E8A1ECAF7BE6BE122B1B4A57881AEFC64118DBB5315D05D3R1pBJ" TargetMode="External"/><Relationship Id="rId40" Type="http://schemas.openxmlformats.org/officeDocument/2006/relationships/hyperlink" Target="consultantplus://offline/ref=1177C02C54AC96C721B21778DAEC0435783BB2222A3923789E34605F2D8FFAD36D7B6B58E8A1ECAF7BE6BE12241B4A57881AEFC64118DBB5315D05D3R1pBJ" TargetMode="External"/><Relationship Id="rId45" Type="http://schemas.openxmlformats.org/officeDocument/2006/relationships/hyperlink" Target="consultantplus://offline/ref=1177C02C54AC96C721B21778DAEC0435783BB222293227799835605F2D8FFAD36D7B6B58E8A1ECAF7BE6BE13261B4A57881AEFC64118DBB5315D05D3R1pBJ" TargetMode="External"/><Relationship Id="rId53" Type="http://schemas.openxmlformats.org/officeDocument/2006/relationships/hyperlink" Target="consultantplus://offline/ref=1177C02C54AC96C721B21778DAEC0435783BB2222A3923789E34605F2D8FFAD36D7B6B58E8A1ECAF7BE6BE13261B4A57881AEFC64118DBB5315D05D3R1pB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177C02C54AC96C721B21778DAEC0435783BB222293227799835605F2D8FFAD36D7B6B58E8A1ECAF7BE6BE112A1B4A57881AEFC64118DBB5315D05D3R1pBJ" TargetMode="External"/><Relationship Id="rId19" Type="http://schemas.openxmlformats.org/officeDocument/2006/relationships/hyperlink" Target="consultantplus://offline/ref=1177C02C54AC96C721B21778DAEC0435783BB2222A3923789E34605F2D8FFAD36D7B6B58E8A1ECAF7BE6BE11271B4A57881AEFC64118DBB5315D05D3R1p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77C02C54AC96C721B20975CC805A3F7D33E82729392E26C668660872DFFC863F3B3501A9E2FFAE78F8BC1021R1p3J" TargetMode="External"/><Relationship Id="rId14" Type="http://schemas.openxmlformats.org/officeDocument/2006/relationships/hyperlink" Target="consultantplus://offline/ref=1177C02C54AC96C721B21778DAEC0435783BB2222A3923789E34605F2D8FFAD36D7B6B58E8A1ECAF7BE6BE102B1B4A57881AEFC64118DBB5315D05D3R1pBJ" TargetMode="External"/><Relationship Id="rId22" Type="http://schemas.openxmlformats.org/officeDocument/2006/relationships/hyperlink" Target="consultantplus://offline/ref=1177C02C54AC96C721B21778DAEC0435783BB222293227799835605F2D8FFAD36D7B6B58E8A1ECAF7BE6BE12231B4A57881AEFC64118DBB5315D05D3R1pBJ" TargetMode="External"/><Relationship Id="rId27" Type="http://schemas.openxmlformats.org/officeDocument/2006/relationships/hyperlink" Target="consultantplus://offline/ref=1177C02C54AC96C721B21778DAEC0435783BB222293227799835605F2D8FFAD36D7B6B58E8A1ECAF7BE6BE12261B4A57881AEFC64118DBB5315D05D3R1pBJ" TargetMode="External"/><Relationship Id="rId30" Type="http://schemas.openxmlformats.org/officeDocument/2006/relationships/hyperlink" Target="consultantplus://offline/ref=1177C02C54AC96C721B21778DAEC0435783BB2222A3923789E34605F2D8FFAD36D7B6B58E8A1ECAF7BE6BE11261B4A57881AEFC64118DBB5315D05D3R1pBJ" TargetMode="External"/><Relationship Id="rId35" Type="http://schemas.openxmlformats.org/officeDocument/2006/relationships/hyperlink" Target="consultantplus://offline/ref=1177C02C54AC96C721B21778DAEC0435783BB2222A3923789E34605F2D8FFAD36D7B6B58E8A1ECAF7BE6BE12261B4A57881AEFC64118DBB5315D05D3R1pBJ" TargetMode="External"/><Relationship Id="rId43" Type="http://schemas.openxmlformats.org/officeDocument/2006/relationships/hyperlink" Target="consultantplus://offline/ref=1177C02C54AC96C721B21778DAEC0435783BB2222A3923789E34605F2D8FFAD36D7B6B58E8A1ECAF7BE6BE12261B4A57881AEFC64118DBB5315D05D3R1pBJ" TargetMode="External"/><Relationship Id="rId48" Type="http://schemas.openxmlformats.org/officeDocument/2006/relationships/hyperlink" Target="consultantplus://offline/ref=1177C02C54AC96C721B21778DAEC0435783BB2222A3923789E34605F2D8FFAD36D7B6B58E8A1ECAF7BE6BE13201B4A57881AEFC64118DBB5315D05D3R1pBJ" TargetMode="External"/><Relationship Id="rId56" Type="http://schemas.openxmlformats.org/officeDocument/2006/relationships/hyperlink" Target="consultantplus://offline/ref=1177C02C54AC96C721B21778DAEC0435783BB2222A3923789E34605F2D8FFAD36D7B6B58E8A1ECAF7BE6BE132B1B4A57881AEFC64118DBB5315D05D3R1pBJ" TargetMode="External"/><Relationship Id="rId8" Type="http://schemas.openxmlformats.org/officeDocument/2006/relationships/hyperlink" Target="consultantplus://offline/ref=1177C02C54AC96C721B20975CC805A3F7D31E42E2E362E26C668660872DFFC863F3B3501A9E2FFAE78F8BC1021R1p3J" TargetMode="External"/><Relationship Id="rId51" Type="http://schemas.openxmlformats.org/officeDocument/2006/relationships/hyperlink" Target="consultantplus://offline/ref=1177C02C54AC96C721B21778DAEC0435783BB222293227799835605F2D8FFAD36D7B6B58E8A1ECAF7BE6BE132A1B4A57881AEFC64118DBB5315D05D3R1p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77C02C54AC96C721B21778DAEC0435783BB2222B3520779B35605F2D8FFAD36D7B6B58FAA1B4A379E1A010200E1C06CER4pCJ" TargetMode="External"/><Relationship Id="rId17" Type="http://schemas.openxmlformats.org/officeDocument/2006/relationships/hyperlink" Target="consultantplus://offline/ref=1177C02C54AC96C721B21778DAEC0435783BB2222B3526769F38605F2D8FFAD36D7B6B58E8A1ECAF7BE6BE11211B4A57881AEFC64118DBB5315D05D3R1pBJ" TargetMode="External"/><Relationship Id="rId25" Type="http://schemas.openxmlformats.org/officeDocument/2006/relationships/hyperlink" Target="consultantplus://offline/ref=1177C02C54AC96C721B21778DAEC0435783BB2222A3923789E34605F2D8FFAD36D7B6B58E8A1ECAF7BE6BE11241B4A57881AEFC64118DBB5315D05D3R1pBJ" TargetMode="External"/><Relationship Id="rId33" Type="http://schemas.openxmlformats.org/officeDocument/2006/relationships/hyperlink" Target="consultantplus://offline/ref=1177C02C54AC96C721B21778DAEC0435783BB2222B3526769F38605F2D8FFAD36D7B6B58E8A1ECAF7BE6BE11271B4A57881AEFC64118DBB5315D05D3R1pBJ" TargetMode="External"/><Relationship Id="rId38" Type="http://schemas.openxmlformats.org/officeDocument/2006/relationships/hyperlink" Target="consultantplus://offline/ref=1177C02C54AC96C721B21778DAEC0435783BB222293227799835605F2D8FFAD36D7B6B58E8A1ECAF7BE6BE13231B4A57881AEFC64118DBB5315D05D3R1pBJ" TargetMode="External"/><Relationship Id="rId46" Type="http://schemas.openxmlformats.org/officeDocument/2006/relationships/hyperlink" Target="consultantplus://offline/ref=1177C02C54AC96C721B21778DAEC0435783BB2222B3526769F38605F2D8FFAD36D7B6B58E8A1ECAF7BE6BE11251B4A57881AEFC64118DBB5315D05D3R1pBJ" TargetMode="External"/><Relationship Id="rId20" Type="http://schemas.openxmlformats.org/officeDocument/2006/relationships/hyperlink" Target="consultantplus://offline/ref=1177C02C54AC96C721B21778DAEC0435783BB2222A3923789E34605F2D8FFAD36D7B6B58E8A1ECAF7BE6BE11261B4A57881AEFC64118DBB5315D05D3R1pBJ" TargetMode="External"/><Relationship Id="rId41" Type="http://schemas.openxmlformats.org/officeDocument/2006/relationships/hyperlink" Target="consultantplus://offline/ref=1177C02C54AC96C721B21778DAEC0435783BB222293227799835605F2D8FFAD36D7B6B58E8A1ECAF7BE6BE13201B4A57881AEFC64118DBB5315D05D3R1pBJ" TargetMode="External"/><Relationship Id="rId54" Type="http://schemas.openxmlformats.org/officeDocument/2006/relationships/hyperlink" Target="consultantplus://offline/ref=1177C02C54AC96C721B21778DAEC0435783BB2222A3923789E34605F2D8FFAD36D7B6B58E8A1ECAF7BE6BE13241B4A57881AEFC64118DBB5315D05D3R1p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7C02C54AC96C721B21778DAEC0435783BB2222B3526769F38605F2D8FFAD36D7B6B58E8A1ECAF7BE6BE11221B4A57881AEFC64118DBB5315D05D3R1pBJ" TargetMode="External"/><Relationship Id="rId15" Type="http://schemas.openxmlformats.org/officeDocument/2006/relationships/hyperlink" Target="consultantplus://offline/ref=1177C02C54AC96C721B21778DAEC0435783BB2222A3923789E34605F2D8FFAD36D7B6B58E8A1ECAF7BE6BE102A1B4A57881AEFC64118DBB5315D05D3R1pBJ" TargetMode="External"/><Relationship Id="rId23" Type="http://schemas.openxmlformats.org/officeDocument/2006/relationships/hyperlink" Target="consultantplus://offline/ref=1177C02C54AC96C721B21778DAEC0435783BB222293227799835605F2D8FFAD36D7B6B58E8A1ECAF7BE6BE12211B4A57881AEFC64118DBB5315D05D3R1pBJ" TargetMode="External"/><Relationship Id="rId28" Type="http://schemas.openxmlformats.org/officeDocument/2006/relationships/hyperlink" Target="consultantplus://offline/ref=1177C02C54AC96C721B21778DAEC0435783BB2222A3923789E34605F2D8FFAD36D7B6B58E8A1ECAF7BE6BE12231B4A57881AEFC64118DBB5315D05D3R1pBJ" TargetMode="External"/><Relationship Id="rId36" Type="http://schemas.openxmlformats.org/officeDocument/2006/relationships/hyperlink" Target="consultantplus://offline/ref=1177C02C54AC96C721B21778DAEC0435783BB2222A3923789E34605F2D8FFAD36D7B6B58E8A1ECAF7BE6BE12251B4A57881AEFC64118DBB5315D05D3R1pBJ" TargetMode="External"/><Relationship Id="rId49" Type="http://schemas.openxmlformats.org/officeDocument/2006/relationships/hyperlink" Target="consultantplus://offline/ref=1177C02C54AC96C721B21778DAEC0435783BB222293227799835605F2D8FFAD36D7B6B58E8A1ECAF7BE6BE13241B4A57881AEFC64118DBB5315D05D3R1pB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177C02C54AC96C721B20975CC805A3F7D33ED2720312E26C668660872DFFC863F3B3501A9E2FFAE78F8BC1021R1p3J" TargetMode="External"/><Relationship Id="rId31" Type="http://schemas.openxmlformats.org/officeDocument/2006/relationships/hyperlink" Target="consultantplus://offline/ref=1177C02C54AC96C721B21778DAEC0435783BB2222A3923789E34605F2D8FFAD36D7B6B58E8A1ECAF7BE6BE12211B4A57881AEFC64118DBB5315D05D3R1pBJ" TargetMode="External"/><Relationship Id="rId44" Type="http://schemas.openxmlformats.org/officeDocument/2006/relationships/hyperlink" Target="consultantplus://offline/ref=1177C02C54AC96C721B21778DAEC0435783BB2222A3923789E34605F2D8FFAD36D7B6B58E8A1ECAF7BE6BE13231B4A57881AEFC64118DBB5315D05D3R1pBJ" TargetMode="External"/><Relationship Id="rId52" Type="http://schemas.openxmlformats.org/officeDocument/2006/relationships/hyperlink" Target="consultantplus://offline/ref=1177C02C54AC96C721B21778DAEC0435783BB2222A3923789E34605F2D8FFAD36D7B6B58E8A1ECAF7BE6BE13201B4A57881AEFC64118DBB5315D05D3R1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8389</Words>
  <Characters>47820</Characters>
  <Application>Microsoft Office Word</Application>
  <DocSecurity>0</DocSecurity>
  <Lines>398</Lines>
  <Paragraphs>112</Paragraphs>
  <ScaleCrop>false</ScaleCrop>
  <Company/>
  <LinksUpToDate>false</LinksUpToDate>
  <CharactersWithSpaces>56097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1</cp:revision>
  <dcterms:created xsi:type="dcterms:W3CDTF">2023-03-27T09:41:00Z</dcterms:created>
  <dcterms:modified xsi:type="dcterms:W3CDTF">2023-03-27T09:41:00Z</dcterms:modified>
</cp:coreProperties>
</file>