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E" w:rsidRDefault="0070499E" w:rsidP="0070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70499E" w:rsidP="0070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70499E" w:rsidP="0070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70499E" w:rsidP="007402C1">
      <w:pPr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70499E" w:rsidP="0070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D97F8E" w:rsidP="007402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99E">
        <w:rPr>
          <w:rFonts w:ascii="Times New Roman" w:hAnsi="Times New Roman" w:cs="Times New Roman"/>
          <w:b/>
          <w:i/>
          <w:sz w:val="28"/>
          <w:szCs w:val="28"/>
        </w:rPr>
        <w:t xml:space="preserve">Читательская грамотность - </w:t>
      </w:r>
      <w:r w:rsidRPr="0070499E">
        <w:rPr>
          <w:rFonts w:ascii="Times New Roman" w:hAnsi="Times New Roman" w:cs="Times New Roman"/>
          <w:i/>
          <w:sz w:val="28"/>
          <w:szCs w:val="28"/>
        </w:rPr>
        <w:t>«способность человека понимать и использовать письменный текст: извлекать информацию, интерпретировать ее, доказывать свою точку зрения с помощью информации из текста, делать выводы, использовать при решении жизненны задач».</w:t>
      </w:r>
    </w:p>
    <w:p w:rsidR="007402C1" w:rsidRDefault="007402C1" w:rsidP="007402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2C1" w:rsidRDefault="007402C1" w:rsidP="007402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2C1" w:rsidRPr="007402C1" w:rsidRDefault="007402C1" w:rsidP="007402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499E" w:rsidRDefault="0070499E">
      <w:pPr>
        <w:spacing w:after="200" w:line="276" w:lineRule="auto"/>
      </w:pPr>
    </w:p>
    <w:p w:rsidR="0070499E" w:rsidRDefault="004A1C97" w:rsidP="007402C1">
      <w:pPr>
        <w:spacing w:after="200" w:line="276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2.4pt;margin-top:112.6pt;width:38.25pt;height:30.45pt;z-index:251666432;mso-height-percent:200;mso-height-percent:200;mso-width-relative:margin;mso-height-relative:margin" stroked="f">
            <v:textbox style="mso-fit-shape-to-text:t">
              <w:txbxContent>
                <w:p w:rsidR="004A1C97" w:rsidRDefault="004A1C97" w:rsidP="004A1C9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7402C1">
        <w:rPr>
          <w:noProof/>
          <w:lang w:eastAsia="ru-RU"/>
        </w:rPr>
        <w:drawing>
          <wp:inline distT="0" distB="0" distL="0" distR="0">
            <wp:extent cx="3027045" cy="1418590"/>
            <wp:effectExtent l="0" t="0" r="1905" b="0"/>
            <wp:docPr id="3" name="Рисунок 3" descr="C:\Users\Татьяна\Desktop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7402C1" w:rsidRDefault="007402C1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детский сад № 36 «Радуга»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18F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детский сад № 36</w:t>
      </w: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624194, Свердловская обл., г</w:t>
      </w:r>
      <w:proofErr w:type="gramStart"/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евьянск, ул. Ленина, 30/2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+7(34356)2-12-50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70285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7618F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raduga36ds@yandex.ru</w:t>
        </w:r>
      </w:hyperlink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Pr="00F70285" w:rsidRDefault="00F70285" w:rsidP="00F70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0285">
        <w:rPr>
          <w:rFonts w:ascii="Times New Roman" w:hAnsi="Times New Roman" w:cs="Times New Roman"/>
          <w:b/>
          <w:sz w:val="40"/>
          <w:szCs w:val="40"/>
        </w:rPr>
        <w:t>Формирование читательской грамотности</w:t>
      </w:r>
      <w:bookmarkStart w:id="0" w:name="_GoBack"/>
      <w:bookmarkEnd w:id="0"/>
    </w:p>
    <w:p w:rsidR="00F70285" w:rsidRDefault="00F70285" w:rsidP="0047618F">
      <w:pPr>
        <w:spacing w:after="200" w:line="276" w:lineRule="auto"/>
        <w:jc w:val="center"/>
      </w:pPr>
    </w:p>
    <w:p w:rsidR="00F70285" w:rsidRDefault="00F70285" w:rsidP="0047618F">
      <w:pPr>
        <w:spacing w:after="200" w:line="276" w:lineRule="auto"/>
        <w:jc w:val="center"/>
      </w:pPr>
    </w:p>
    <w:p w:rsidR="00D97F8E" w:rsidRDefault="00F70285" w:rsidP="0047618F">
      <w:pPr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027045" cy="3500120"/>
            <wp:effectExtent l="19050" t="0" r="1905" b="0"/>
            <wp:docPr id="1" name="Рисунок 1" descr="C:\Users\Татьяна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50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F8E">
        <w:br w:type="page"/>
      </w:r>
    </w:p>
    <w:p w:rsidR="00D97F8E" w:rsidRPr="000070CF" w:rsidRDefault="00D97F8E" w:rsidP="000070CF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0CF">
        <w:rPr>
          <w:rFonts w:ascii="Times New Roman" w:hAnsi="Times New Roman" w:cs="Times New Roman"/>
          <w:b/>
          <w:sz w:val="24"/>
          <w:szCs w:val="24"/>
        </w:rPr>
        <w:lastRenderedPageBreak/>
        <w:t>Прием</w:t>
      </w:r>
      <w:r w:rsidRPr="00007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70CF">
        <w:rPr>
          <w:rFonts w:ascii="Times New Roman" w:hAnsi="Times New Roman" w:cs="Times New Roman"/>
          <w:b/>
          <w:sz w:val="24"/>
          <w:szCs w:val="24"/>
        </w:rPr>
        <w:t>«Оценочные вопросы»</w:t>
      </w:r>
      <w:r w:rsidRPr="00007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70CF">
        <w:rPr>
          <w:rFonts w:ascii="Times New Roman" w:hAnsi="Times New Roman" w:cs="Times New Roman"/>
          <w:sz w:val="24"/>
          <w:szCs w:val="24"/>
        </w:rPr>
        <w:t>применяются при работе с детьми над литературным произведением.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i/>
          <w:sz w:val="24"/>
          <w:szCs w:val="24"/>
        </w:rPr>
        <w:t>Простые вопросы.</w:t>
      </w:r>
      <w:r w:rsidRPr="00BB59E5">
        <w:rPr>
          <w:rFonts w:ascii="Times New Roman" w:hAnsi="Times New Roman" w:cs="Times New Roman"/>
          <w:sz w:val="24"/>
          <w:szCs w:val="24"/>
        </w:rPr>
        <w:t xml:space="preserve"> Отвечая на них, нужно назвать какие-то факты, вспомнить, воспроизвести некую информацию.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i/>
          <w:sz w:val="24"/>
          <w:szCs w:val="24"/>
        </w:rPr>
        <w:t>Уточняющие вопросы.</w:t>
      </w:r>
      <w:r w:rsidRPr="00BB59E5">
        <w:rPr>
          <w:rFonts w:ascii="Times New Roman" w:hAnsi="Times New Roman" w:cs="Times New Roman"/>
          <w:sz w:val="24"/>
          <w:szCs w:val="24"/>
        </w:rPr>
        <w:t xml:space="preserve"> Обычно они начинаются с вопросов: «Почему?» Они направлены на установление причинно-следственных связей.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i/>
          <w:sz w:val="24"/>
          <w:szCs w:val="24"/>
        </w:rPr>
        <w:t>Практические вопросы.</w:t>
      </w:r>
      <w:r w:rsidRPr="00BB59E5">
        <w:rPr>
          <w:rFonts w:ascii="Times New Roman" w:hAnsi="Times New Roman" w:cs="Times New Roman"/>
          <w:sz w:val="24"/>
          <w:szCs w:val="24"/>
        </w:rPr>
        <w:t xml:space="preserve"> Они направлены на установление взаимосвязи между теорией и практикой. «Как бы вы поступили…?»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i/>
          <w:sz w:val="24"/>
          <w:szCs w:val="24"/>
        </w:rPr>
        <w:t>Творческие вопросы.</w:t>
      </w:r>
      <w:r w:rsidRPr="00BB59E5">
        <w:rPr>
          <w:rFonts w:ascii="Times New Roman" w:hAnsi="Times New Roman" w:cs="Times New Roman"/>
          <w:sz w:val="24"/>
          <w:szCs w:val="24"/>
        </w:rPr>
        <w:t xml:space="preserve"> Когда в вопросе есть частица бы, а в его формулировке есть элементы условности, предположения, фантазии, прогноза. «Что бы изменилось, если бы …?»</w:t>
      </w:r>
    </w:p>
    <w:p w:rsidR="000070CF" w:rsidRDefault="00D97F8E" w:rsidP="000070CF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i/>
          <w:sz w:val="24"/>
          <w:szCs w:val="24"/>
        </w:rPr>
        <w:t>Оценочные вопросы.</w:t>
      </w:r>
      <w:r w:rsidRPr="00BB59E5">
        <w:rPr>
          <w:rFonts w:ascii="Times New Roman" w:hAnsi="Times New Roman" w:cs="Times New Roman"/>
          <w:sz w:val="24"/>
          <w:szCs w:val="24"/>
        </w:rPr>
        <w:t xml:space="preserve"> Эти вопросы направлены на выяснение критериев оценки тех или иных событий, явлений, фактов. «Почему это хорошо, а то – плохо?»</w:t>
      </w:r>
    </w:p>
    <w:p w:rsidR="00D97F8E" w:rsidRPr="000070CF" w:rsidRDefault="000057EB" w:rsidP="000070CF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7EB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0;margin-top:133.55pt;width:29.8pt;height:25.25pt;z-index:251660288;mso-position-horizontal:center;mso-width-relative:margin;mso-height-relative:margin" stroked="f">
            <v:textbox>
              <w:txbxContent>
                <w:p w:rsidR="000057EB" w:rsidRDefault="004A1C97" w:rsidP="004A1C97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proofErr w:type="gramStart"/>
      <w:r w:rsidR="00D97F8E" w:rsidRPr="000070CF">
        <w:rPr>
          <w:rFonts w:ascii="Times New Roman" w:hAnsi="Times New Roman" w:cs="Times New Roman"/>
          <w:b/>
          <w:sz w:val="24"/>
          <w:szCs w:val="24"/>
        </w:rPr>
        <w:t>Прием «Толстые и тонкие вопросы»:</w:t>
      </w:r>
      <w:r w:rsidR="00D97F8E" w:rsidRPr="000070CF">
        <w:rPr>
          <w:rFonts w:ascii="Times New Roman" w:hAnsi="Times New Roman" w:cs="Times New Roman"/>
          <w:sz w:val="24"/>
          <w:szCs w:val="24"/>
        </w:rPr>
        <w:t xml:space="preserve"> это способ организации обсуждения текста, при котором «тонкий» вопрос предполагает репродуктивный ответ (чаще – это «да» или «нет», а «толстый» (проблемный) требует глубокого осмысления задания, рациональных рассуждений, поиска дополнительных знаний и анализ информации.</w:t>
      </w:r>
      <w:proofErr w:type="gramEnd"/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lastRenderedPageBreak/>
        <w:t>Пример, А. С. Пушкин «Сказка о рыбаке и рыбке»: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t xml:space="preserve">* </w:t>
      </w:r>
      <w:r w:rsidRPr="00BB59E5">
        <w:rPr>
          <w:rFonts w:ascii="Times New Roman" w:hAnsi="Times New Roman" w:cs="Times New Roman"/>
          <w:i/>
          <w:sz w:val="24"/>
          <w:szCs w:val="24"/>
        </w:rPr>
        <w:t>«тонкие вопросы»: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t>-Кто главные герои сказки?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t>-Что случилось со стариком, когда он пошел ловить рыбу?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t xml:space="preserve">* </w:t>
      </w:r>
      <w:r w:rsidRPr="00BB59E5">
        <w:rPr>
          <w:rFonts w:ascii="Times New Roman" w:hAnsi="Times New Roman" w:cs="Times New Roman"/>
          <w:i/>
          <w:sz w:val="24"/>
          <w:szCs w:val="24"/>
        </w:rPr>
        <w:t>«толстые вопросы»:</w:t>
      </w:r>
    </w:p>
    <w:p w:rsidR="00D97F8E" w:rsidRPr="00BB59E5" w:rsidRDefault="00D97F8E" w:rsidP="00BB59E5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t>-Дайте объяснение, почему рыбка не выполнила последнее желание старухи?</w:t>
      </w:r>
    </w:p>
    <w:p w:rsidR="00D97F8E" w:rsidRPr="0070499E" w:rsidRDefault="00D97F8E" w:rsidP="0070499E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5">
        <w:rPr>
          <w:rFonts w:ascii="Times New Roman" w:hAnsi="Times New Roman" w:cs="Times New Roman"/>
          <w:sz w:val="24"/>
          <w:szCs w:val="24"/>
        </w:rPr>
        <w:t>-Почему дед послушно ходил к рыбке, хотя это ему не нравилось?</w:t>
      </w:r>
    </w:p>
    <w:p w:rsidR="000070CF" w:rsidRDefault="00D97F8E" w:rsidP="00007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11111"/>
        </w:rPr>
      </w:pPr>
      <w:r w:rsidRPr="00BB59E5">
        <w:rPr>
          <w:b/>
          <w:color w:val="111111"/>
        </w:rPr>
        <w:t>Приём «Письмо с дырками </w:t>
      </w:r>
      <w:r w:rsidRPr="00BB59E5">
        <w:rPr>
          <w:b/>
          <w:i/>
          <w:iCs/>
          <w:color w:val="111111"/>
          <w:bdr w:val="none" w:sz="0" w:space="0" w:color="auto" w:frame="1"/>
        </w:rPr>
        <w:t>(пробелами)</w:t>
      </w:r>
      <w:r w:rsidRPr="00BB59E5">
        <w:rPr>
          <w:b/>
          <w:color w:val="111111"/>
        </w:rPr>
        <w:t>»</w:t>
      </w:r>
      <w:r w:rsidRPr="00BB59E5">
        <w:rPr>
          <w:color w:val="111111"/>
        </w:rPr>
        <w:t xml:space="preserve"> для формирования заполнять пробелы в тексте, используя полученные ранее знания. Этот прием подойдет для проверки усвоения новых знаний.</w:t>
      </w:r>
    </w:p>
    <w:p w:rsidR="000070CF" w:rsidRDefault="00D97F8E" w:rsidP="00007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11111"/>
        </w:rPr>
      </w:pPr>
      <w:r w:rsidRPr="000070CF">
        <w:rPr>
          <w:b/>
          <w:color w:val="111111"/>
        </w:rPr>
        <w:t>Прием «Верите ли вы, что…»</w:t>
      </w:r>
      <w:r w:rsidRPr="000070CF">
        <w:rPr>
          <w:color w:val="111111"/>
        </w:rPr>
        <w:t xml:space="preserve"> подойдет для мотивации детей к предстоящей деятельности с целью проверки вводной информации.</w:t>
      </w:r>
    </w:p>
    <w:p w:rsidR="000070CF" w:rsidRDefault="00D97F8E" w:rsidP="00007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11111"/>
        </w:rPr>
      </w:pPr>
      <w:r w:rsidRPr="000070CF">
        <w:rPr>
          <w:b/>
          <w:color w:val="111111"/>
        </w:rPr>
        <w:t>Прием «Ассоциации»</w:t>
      </w:r>
      <w:r w:rsidRPr="000070CF">
        <w:rPr>
          <w:color w:val="111111"/>
        </w:rPr>
        <w:t xml:space="preserve"> применяется для введения нового понятия. Детям предлагается сказать, что представляют дети при виде конкретного предмета или явления для того, чтобы в результате деятельности вывести определение понятия.</w:t>
      </w:r>
    </w:p>
    <w:p w:rsidR="000070CF" w:rsidRDefault="004A1C97" w:rsidP="00007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11111"/>
        </w:rPr>
      </w:pPr>
      <w:r w:rsidRPr="004A1C97">
        <w:rPr>
          <w:noProof/>
          <w:color w:val="111111"/>
          <w:lang w:eastAsia="en-US"/>
        </w:rPr>
        <w:pict>
          <v:shape id="_x0000_s1027" type="#_x0000_t202" style="position:absolute;left:0;text-align:left;margin-left:97.9pt;margin-top:35.7pt;width:33.55pt;height:30.45pt;z-index:251662336;mso-height-percent:200;mso-height-percent:200;mso-width-relative:margin;mso-height-relative:margin" stroked="f">
            <v:textbox style="mso-fit-shape-to-text:t">
              <w:txbxContent>
                <w:p w:rsidR="004A1C97" w:rsidRDefault="004A1C97" w:rsidP="004A1C97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D97F8E" w:rsidRPr="000070CF">
        <w:rPr>
          <w:b/>
          <w:color w:val="111111"/>
        </w:rPr>
        <w:t>Прием «Составление кластера»</w:t>
      </w:r>
      <w:r w:rsidR="00D97F8E" w:rsidRPr="000070CF">
        <w:rPr>
          <w:color w:val="111111"/>
        </w:rPr>
        <w:t xml:space="preserve"> применяется при знакомстве детей с новым </w:t>
      </w:r>
      <w:r w:rsidR="00D97F8E" w:rsidRPr="000070CF">
        <w:rPr>
          <w:color w:val="111111"/>
        </w:rPr>
        <w:lastRenderedPageBreak/>
        <w:t>предметом или явлением. Предмет (явление) или их изображение помещается вверху в центре планшета. Вниз расходятся лучами линии. Каждая линия – это группа свой</w:t>
      </w:r>
      <w:proofErr w:type="gramStart"/>
      <w:r w:rsidR="00D97F8E" w:rsidRPr="000070CF">
        <w:rPr>
          <w:color w:val="111111"/>
        </w:rPr>
        <w:t>ств пр</w:t>
      </w:r>
      <w:proofErr w:type="gramEnd"/>
      <w:r w:rsidR="00D97F8E" w:rsidRPr="000070CF">
        <w:rPr>
          <w:color w:val="111111"/>
        </w:rPr>
        <w:t xml:space="preserve">едмета (явления). Детям предлагается создать «гроздь» из свойств конкретного предмета или явления, ответив на вопросы: </w:t>
      </w:r>
      <w:proofErr w:type="gramStart"/>
      <w:r w:rsidR="00D97F8E" w:rsidRPr="000070CF">
        <w:rPr>
          <w:color w:val="111111"/>
        </w:rPr>
        <w:t>«Что это?», «Он какой?», «Для чего он может быть использован?», «Полезен он или вреден для людей?», «Как его можно преобразовать?» и т.д.</w:t>
      </w:r>
      <w:proofErr w:type="gramEnd"/>
    </w:p>
    <w:p w:rsidR="000070CF" w:rsidRDefault="00D97F8E" w:rsidP="00007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11111"/>
        </w:rPr>
      </w:pPr>
      <w:r w:rsidRPr="000070CF">
        <w:rPr>
          <w:b/>
          <w:color w:val="111111"/>
        </w:rPr>
        <w:t>Прием «</w:t>
      </w:r>
      <w:proofErr w:type="spellStart"/>
      <w:r w:rsidRPr="000070CF">
        <w:rPr>
          <w:b/>
          <w:color w:val="111111"/>
        </w:rPr>
        <w:t>мнемотаблица</w:t>
      </w:r>
      <w:proofErr w:type="spellEnd"/>
      <w:r w:rsidRPr="000070CF">
        <w:rPr>
          <w:b/>
          <w:color w:val="111111"/>
        </w:rPr>
        <w:t>»</w:t>
      </w:r>
      <w:r w:rsidRPr="000070CF">
        <w:rPr>
          <w:color w:val="111111"/>
        </w:rPr>
        <w:t xml:space="preserve"> используется в качестве опоры для пересказа текста большого объема. Детям предлагается разделить текст на смысловые части и изобразить схематически, а потом пересказать, опираясь на эту схему.</w:t>
      </w:r>
    </w:p>
    <w:p w:rsidR="00D97F8E" w:rsidRPr="000070CF" w:rsidRDefault="00D97F8E" w:rsidP="000070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11111"/>
        </w:rPr>
      </w:pPr>
      <w:r w:rsidRPr="000070CF">
        <w:rPr>
          <w:b/>
          <w:color w:val="111111"/>
        </w:rPr>
        <w:t>Прием «</w:t>
      </w:r>
      <w:proofErr w:type="spellStart"/>
      <w:r w:rsidRPr="000070CF">
        <w:rPr>
          <w:b/>
          <w:color w:val="111111"/>
        </w:rPr>
        <w:t>Синквейн</w:t>
      </w:r>
      <w:proofErr w:type="spellEnd"/>
      <w:r w:rsidRPr="000070CF">
        <w:rPr>
          <w:b/>
          <w:color w:val="111111"/>
        </w:rPr>
        <w:t>»</w:t>
      </w:r>
      <w:r w:rsidRPr="000070CF">
        <w:rPr>
          <w:color w:val="111111"/>
        </w:rPr>
        <w:t xml:space="preserve"> - «белый стих», </w:t>
      </w:r>
      <w:proofErr w:type="spellStart"/>
      <w:r w:rsidRPr="000070CF">
        <w:rPr>
          <w:color w:val="111111"/>
        </w:rPr>
        <w:t>слоган</w:t>
      </w:r>
      <w:proofErr w:type="spellEnd"/>
      <w:r w:rsidRPr="000070CF">
        <w:rPr>
          <w:color w:val="111111"/>
        </w:rPr>
        <w:t xml:space="preserve"> из пяти строк, в которых систематизирована основная информация о предмете или явлении.</w:t>
      </w:r>
    </w:p>
    <w:p w:rsidR="00D97F8E" w:rsidRPr="00BB59E5" w:rsidRDefault="00D97F8E" w:rsidP="00BB59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u w:val="single"/>
        </w:rPr>
      </w:pPr>
      <w:r w:rsidRPr="00BB59E5">
        <w:rPr>
          <w:color w:val="111111"/>
          <w:u w:val="single"/>
        </w:rPr>
        <w:t xml:space="preserve">Структура </w:t>
      </w:r>
      <w:proofErr w:type="spellStart"/>
      <w:r w:rsidRPr="00BB59E5">
        <w:rPr>
          <w:color w:val="111111"/>
          <w:u w:val="single"/>
        </w:rPr>
        <w:t>синквейна</w:t>
      </w:r>
      <w:proofErr w:type="spellEnd"/>
      <w:r w:rsidRPr="00BB59E5">
        <w:rPr>
          <w:color w:val="111111"/>
          <w:u w:val="single"/>
        </w:rPr>
        <w:t>:</w:t>
      </w:r>
    </w:p>
    <w:p w:rsidR="00D97F8E" w:rsidRPr="00BB59E5" w:rsidRDefault="00D97F8E" w:rsidP="00BB59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BB59E5">
        <w:rPr>
          <w:color w:val="111111"/>
        </w:rPr>
        <w:t>Одно существительное (тема).</w:t>
      </w:r>
    </w:p>
    <w:p w:rsidR="00D97F8E" w:rsidRPr="00BB59E5" w:rsidRDefault="00D97F8E" w:rsidP="00BB59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BB59E5">
        <w:rPr>
          <w:color w:val="111111"/>
        </w:rPr>
        <w:t>Два прилагательных (описание).</w:t>
      </w:r>
    </w:p>
    <w:p w:rsidR="00D97F8E" w:rsidRPr="00BB59E5" w:rsidRDefault="00D97F8E" w:rsidP="00BB59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BB59E5">
        <w:rPr>
          <w:color w:val="111111"/>
        </w:rPr>
        <w:t>Три глагола (действие).</w:t>
      </w:r>
    </w:p>
    <w:p w:rsidR="00D97F8E" w:rsidRPr="00BB59E5" w:rsidRDefault="00D97F8E" w:rsidP="00BB59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BB59E5">
        <w:rPr>
          <w:color w:val="111111"/>
        </w:rPr>
        <w:t>Фраза из четырех слов (описание).</w:t>
      </w:r>
    </w:p>
    <w:p w:rsidR="000070CF" w:rsidRDefault="00D97F8E" w:rsidP="000070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BB59E5">
        <w:rPr>
          <w:color w:val="111111"/>
        </w:rPr>
        <w:t>Существительное (перефразировка темы).</w:t>
      </w:r>
    </w:p>
    <w:p w:rsidR="002677C2" w:rsidRPr="000070CF" w:rsidRDefault="004A1C97" w:rsidP="000070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111111"/>
        </w:rPr>
      </w:pPr>
      <w:r w:rsidRPr="004A1C97">
        <w:rPr>
          <w:noProof/>
          <w:color w:val="111111"/>
          <w:lang w:eastAsia="en-US"/>
        </w:rPr>
        <w:pict>
          <v:shape id="_x0000_s1028" type="#_x0000_t202" style="position:absolute;left:0;text-align:left;margin-left:104.45pt;margin-top:80.55pt;width:29.45pt;height:25.4pt;z-index:251664384;mso-width-relative:margin;mso-height-relative:margin" stroked="f">
            <v:textbox>
              <w:txbxContent>
                <w:p w:rsidR="004A1C97" w:rsidRDefault="004A1C97" w:rsidP="004A1C97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D97F8E" w:rsidRPr="00BB59E5">
        <w:rPr>
          <w:b/>
          <w:color w:val="111111"/>
        </w:rPr>
        <w:t>Прием «Совет герою».</w:t>
      </w:r>
      <w:r w:rsidR="00D97F8E" w:rsidRPr="00BB59E5">
        <w:rPr>
          <w:color w:val="111111"/>
        </w:rPr>
        <w:t xml:space="preserve"> Детям после анализа действий героя произведения предлагается дать совет герою.</w:t>
      </w:r>
    </w:p>
    <w:sectPr w:rsidR="002677C2" w:rsidRPr="000070CF" w:rsidSect="00D97F8E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9E7"/>
    <w:multiLevelType w:val="hybridMultilevel"/>
    <w:tmpl w:val="A594C4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5712E2"/>
    <w:multiLevelType w:val="hybridMultilevel"/>
    <w:tmpl w:val="2D962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F4524"/>
    <w:multiLevelType w:val="hybridMultilevel"/>
    <w:tmpl w:val="80083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F8E"/>
    <w:rsid w:val="000057EB"/>
    <w:rsid w:val="000070CF"/>
    <w:rsid w:val="002677C2"/>
    <w:rsid w:val="0047618F"/>
    <w:rsid w:val="004A1C97"/>
    <w:rsid w:val="0070499E"/>
    <w:rsid w:val="007402C1"/>
    <w:rsid w:val="00A664DD"/>
    <w:rsid w:val="00BB59E5"/>
    <w:rsid w:val="00D97F8E"/>
    <w:rsid w:val="00F7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7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aduga36d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E1642-3AD6-4571-AECC-41BAB7AC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2023-03-09T14:27:00Z</dcterms:created>
  <dcterms:modified xsi:type="dcterms:W3CDTF">2023-03-09T15:25:00Z</dcterms:modified>
</cp:coreProperties>
</file>