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67" w:rsidRPr="00AF0E67" w:rsidRDefault="00AF0E67" w:rsidP="00AF0E67">
      <w:pPr>
        <w:spacing w:after="0"/>
        <w:jc w:val="center"/>
        <w:rPr>
          <w:rFonts w:ascii="Times New Roman" w:hAnsi="Times New Roman" w:cs="Times New Roman"/>
          <w:b/>
          <w:color w:val="555555"/>
          <w:spacing w:val="-2"/>
          <w:sz w:val="32"/>
          <w:szCs w:val="28"/>
          <w:shd w:val="clear" w:color="auto" w:fill="FFFFFF"/>
        </w:rPr>
      </w:pPr>
      <w:r w:rsidRPr="00AF0E67">
        <w:rPr>
          <w:rFonts w:ascii="Times New Roman" w:hAnsi="Times New Roman" w:cs="Times New Roman"/>
          <w:b/>
          <w:color w:val="555555"/>
          <w:spacing w:val="-2"/>
          <w:sz w:val="32"/>
          <w:szCs w:val="28"/>
          <w:shd w:val="clear" w:color="auto" w:fill="FFFFFF"/>
        </w:rPr>
        <w:t>МОНИТОРИНГ</w:t>
      </w:r>
    </w:p>
    <w:p w:rsidR="00AF0E67" w:rsidRPr="00AF0E67" w:rsidRDefault="00AF0E67" w:rsidP="00AF0E6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666666"/>
          <w:sz w:val="28"/>
          <w:szCs w:val="28"/>
        </w:rPr>
      </w:pPr>
      <w:r w:rsidRPr="00AF0E67">
        <w:rPr>
          <w:color w:val="555555"/>
          <w:spacing w:val="-2"/>
          <w:sz w:val="28"/>
          <w:szCs w:val="28"/>
          <w:shd w:val="clear" w:color="auto" w:fill="FFFFFF"/>
        </w:rPr>
        <w:t>по учету количества обучающихся начавших и завершивших обучение по образовательным программам среднего общего образования</w:t>
      </w:r>
    </w:p>
    <w:p w:rsidR="00AF0E67" w:rsidRPr="00AF0E67" w:rsidRDefault="00AF0E67" w:rsidP="00AF0E6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666666"/>
          <w:sz w:val="28"/>
          <w:szCs w:val="28"/>
        </w:rPr>
      </w:pPr>
      <w:r w:rsidRPr="00AF0E67">
        <w:rPr>
          <w:color w:val="555555"/>
          <w:spacing w:val="-2"/>
          <w:sz w:val="28"/>
          <w:szCs w:val="28"/>
          <w:shd w:val="clear" w:color="auto" w:fill="FFFFFF"/>
        </w:rPr>
        <w:t xml:space="preserve">по учету количества обучающихся начавших и завершивших обучение по образовательным программам основного общего образования </w:t>
      </w:r>
    </w:p>
    <w:p w:rsidR="00AF0E67" w:rsidRPr="00AF0E67" w:rsidRDefault="00AF0E67" w:rsidP="00AF0E6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666666"/>
          <w:sz w:val="28"/>
          <w:szCs w:val="28"/>
        </w:rPr>
      </w:pPr>
      <w:r w:rsidRPr="00AF0E67">
        <w:rPr>
          <w:color w:val="555555"/>
          <w:spacing w:val="-2"/>
          <w:sz w:val="28"/>
          <w:szCs w:val="28"/>
          <w:shd w:val="clear" w:color="auto" w:fill="FFFFFF"/>
        </w:rPr>
        <w:t>по учету выпускников 9 класса, не продолживших образование (не получивших аттестат, не продолживших обучение по образовательным программам среднего общего образования, не поступивших в профессиональные образовательные организации и т.п.)</w:t>
      </w:r>
    </w:p>
    <w:p w:rsidR="00AF0E67" w:rsidRPr="00AF0E67" w:rsidRDefault="00AF0E67" w:rsidP="00AF0E6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666666"/>
          <w:sz w:val="28"/>
          <w:szCs w:val="28"/>
        </w:rPr>
      </w:pPr>
      <w:r w:rsidRPr="00AF0E67">
        <w:rPr>
          <w:color w:val="555555"/>
          <w:spacing w:val="-2"/>
          <w:sz w:val="28"/>
          <w:szCs w:val="28"/>
          <w:shd w:val="clear" w:color="auto" w:fill="FFFFFF"/>
        </w:rPr>
        <w:t>по обеспечению преемственности образовательных результатов (диагностика готовности к обучению в школе, диагностика предметных затруднений, читательской грамотности, и т.д.)</w:t>
      </w:r>
    </w:p>
    <w:p w:rsidR="00AF0E67" w:rsidRPr="00AF0E67" w:rsidRDefault="00AF0E67" w:rsidP="00AF0E67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color w:val="666666"/>
          <w:sz w:val="28"/>
          <w:szCs w:val="28"/>
        </w:rPr>
      </w:pPr>
      <w:r w:rsidRPr="00AF0E67">
        <w:rPr>
          <w:color w:val="555555"/>
          <w:spacing w:val="-2"/>
          <w:sz w:val="28"/>
          <w:szCs w:val="28"/>
          <w:shd w:val="clear" w:color="auto" w:fill="FFFFFF"/>
        </w:rPr>
        <w:t>по организации работы с обучающимися с ОВЗ</w:t>
      </w:r>
    </w:p>
    <w:p w:rsidR="005C51EA" w:rsidRPr="00AF0E67" w:rsidRDefault="005C51EA" w:rsidP="00AF0E67">
      <w:pPr>
        <w:pStyle w:val="a3"/>
        <w:spacing w:before="0" w:beforeAutospacing="0" w:after="0" w:afterAutospacing="0"/>
        <w:jc w:val="both"/>
        <w:rPr>
          <w:b/>
          <w:color w:val="666666"/>
          <w:sz w:val="28"/>
          <w:szCs w:val="28"/>
        </w:rPr>
      </w:pPr>
      <w:r w:rsidRPr="00AF0E67">
        <w:rPr>
          <w:b/>
          <w:color w:val="666666"/>
          <w:sz w:val="28"/>
          <w:szCs w:val="28"/>
        </w:rPr>
        <w:t>Мониторинг состояния системы оценки качества подготовки обучающихся городского округа город Воронеж направлен на получение информации по подготовке обучающихся Невьянского городского округа по показателям: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оценочной процедуры (ЕГЭ, ОГЭ, ВПР, НИКО, МИУД), не преодолевших нижнюю границу</w:t>
      </w:r>
      <w:bookmarkStart w:id="0" w:name="_GoBack"/>
      <w:bookmarkEnd w:id="0"/>
      <w:r w:rsidRPr="00AF0E67">
        <w:rPr>
          <w:color w:val="666666"/>
          <w:sz w:val="28"/>
          <w:szCs w:val="28"/>
        </w:rPr>
        <w:t xml:space="preserve"> баллов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(ЕГЭ, ОГЭ, ВПР, НИКО), показавших результаты не ниже «средних»;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(ВПР, ЕГЭ или ОГЭ), показавших результаты не ниже «средних» в массовых предметах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 xml:space="preserve">процентная доля участников данной оценочной процедуры (МИУД) в данной параллели, показавших результаты не ниже базового уровня и не выше высокого уровня </w:t>
      </w:r>
      <w:proofErr w:type="spellStart"/>
      <w:r w:rsidRPr="00AF0E67">
        <w:rPr>
          <w:color w:val="666666"/>
          <w:sz w:val="28"/>
          <w:szCs w:val="28"/>
        </w:rPr>
        <w:t>сформированности</w:t>
      </w:r>
      <w:proofErr w:type="spellEnd"/>
      <w:r w:rsidRPr="00AF0E67">
        <w:rPr>
          <w:color w:val="666666"/>
          <w:sz w:val="28"/>
          <w:szCs w:val="28"/>
        </w:rPr>
        <w:t xml:space="preserve"> проверяемых планируемых результатов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(ЕГЭ, ОГЭ, ВПР, НИКО) по данному предмету в данной параллели, результаты которых не ниже границы достижения высокого уровня подготовки</w:t>
      </w:r>
    </w:p>
    <w:p w:rsidR="005C51EA" w:rsidRPr="00AF0E67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(МИУД) в данной параллели, результаты которых не ниже границы достижения высокого уровня подготовки</w:t>
      </w:r>
    </w:p>
    <w:p w:rsidR="005C51EA" w:rsidRPr="005C51EA" w:rsidRDefault="005C51EA" w:rsidP="005C51EA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AF0E67">
        <w:rPr>
          <w:color w:val="666666"/>
          <w:sz w:val="28"/>
          <w:szCs w:val="28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не ниже границы достижения высокого уровня подготовки по этому предмету, от общего количества участников данной процедуры</w:t>
      </w:r>
    </w:p>
    <w:p w:rsidR="00E73CE1" w:rsidRPr="005C51EA" w:rsidRDefault="009B6065" w:rsidP="005C51E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C51EA">
        <w:rPr>
          <w:rFonts w:ascii="Liberation Serif" w:hAnsi="Liberation Serif"/>
          <w:sz w:val="28"/>
          <w:szCs w:val="28"/>
        </w:rPr>
        <w:t xml:space="preserve"> </w:t>
      </w:r>
    </w:p>
    <w:sectPr w:rsidR="00E73CE1" w:rsidRPr="005C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0C2B"/>
    <w:multiLevelType w:val="multilevel"/>
    <w:tmpl w:val="F6C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957A1"/>
    <w:multiLevelType w:val="multilevel"/>
    <w:tmpl w:val="008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0B5825"/>
    <w:multiLevelType w:val="hybridMultilevel"/>
    <w:tmpl w:val="21643B0A"/>
    <w:lvl w:ilvl="0" w:tplc="C3AAFD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3624C"/>
    <w:multiLevelType w:val="multilevel"/>
    <w:tmpl w:val="8D6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B7A81"/>
    <w:multiLevelType w:val="multilevel"/>
    <w:tmpl w:val="D02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8"/>
    <w:rsid w:val="00033048"/>
    <w:rsid w:val="005C51EA"/>
    <w:rsid w:val="009B6065"/>
    <w:rsid w:val="00AF0E67"/>
    <w:rsid w:val="00E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5B30-A110-42E3-8E56-15C6857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admin</cp:lastModifiedBy>
  <cp:revision>3</cp:revision>
  <dcterms:created xsi:type="dcterms:W3CDTF">2020-11-03T10:26:00Z</dcterms:created>
  <dcterms:modified xsi:type="dcterms:W3CDTF">2021-10-26T10:14:00Z</dcterms:modified>
</cp:coreProperties>
</file>